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
        <w:tblW w:w="98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550"/>
        <w:gridCol w:w="2430"/>
        <w:gridCol w:w="2490"/>
      </w:tblGrid>
      <w:tr w:rsidR="003D5D30">
        <w:tc>
          <w:tcPr>
            <w:tcW w:w="9825" w:type="dxa"/>
            <w:gridSpan w:val="4"/>
            <w:shd w:val="clear" w:color="auto" w:fill="17365D"/>
            <w:vAlign w:val="center"/>
          </w:tcPr>
          <w:p w:rsidR="003D5D30" w:rsidRDefault="003C17F0">
            <w:pPr>
              <w:contextualSpacing w:val="0"/>
            </w:pPr>
            <w:bookmarkStart w:id="0" w:name="_GoBack"/>
            <w:bookmarkEnd w:id="0"/>
            <w:r>
              <w:rPr>
                <w:rFonts w:ascii="Calibri" w:eastAsia="Calibri" w:hAnsi="Calibri" w:cs="Calibri"/>
                <w:b/>
                <w:color w:val="1155CC"/>
                <w:sz w:val="28"/>
              </w:rPr>
              <w:t xml:space="preserve"> </w:t>
            </w:r>
            <w:r>
              <w:rPr>
                <w:rFonts w:ascii="Calibri" w:eastAsia="Calibri" w:hAnsi="Calibri" w:cs="Calibri"/>
                <w:b/>
                <w:color w:val="FFFFFF"/>
                <w:sz w:val="28"/>
              </w:rPr>
              <w:t xml:space="preserve"> Unit Title:</w:t>
            </w:r>
          </w:p>
        </w:tc>
      </w:tr>
      <w:tr w:rsidR="003D5D30">
        <w:tc>
          <w:tcPr>
            <w:tcW w:w="2355" w:type="dxa"/>
            <w:shd w:val="clear" w:color="auto" w:fill="999999"/>
            <w:vAlign w:val="center"/>
          </w:tcPr>
          <w:p w:rsidR="003D5D30" w:rsidRDefault="003C17F0">
            <w:pPr>
              <w:spacing w:before="60" w:after="60"/>
              <w:contextualSpacing w:val="0"/>
              <w:jc w:val="center"/>
            </w:pPr>
            <w:r>
              <w:rPr>
                <w:rFonts w:ascii="Calibri" w:eastAsia="Calibri" w:hAnsi="Calibri" w:cs="Calibri"/>
                <w:color w:val="D9D9D9"/>
                <w:sz w:val="21"/>
              </w:rPr>
              <w:t>Kentucky Academic Standards for Social Studies (KASS)</w:t>
            </w:r>
          </w:p>
        </w:tc>
        <w:tc>
          <w:tcPr>
            <w:tcW w:w="7470" w:type="dxa"/>
            <w:gridSpan w:val="3"/>
            <w:shd w:val="clear" w:color="auto" w:fill="FFFFFF"/>
            <w:vAlign w:val="center"/>
          </w:tcPr>
          <w:p w:rsidR="003D5D30" w:rsidRDefault="00E51221">
            <w:pPr>
              <w:contextualSpacing w:val="0"/>
              <w:rPr>
                <w:rFonts w:ascii="Calibri" w:hAnsi="Calibri"/>
                <w:color w:val="FF0000"/>
              </w:rPr>
            </w:pPr>
            <w:r w:rsidRPr="003D1145">
              <w:rPr>
                <w:rFonts w:ascii="Calibri" w:hAnsi="Calibri"/>
                <w:color w:val="FF0000"/>
              </w:rPr>
              <w:t xml:space="preserve">This </w:t>
            </w:r>
            <w:r w:rsidR="00245264">
              <w:rPr>
                <w:rFonts w:ascii="Calibri" w:hAnsi="Calibri"/>
                <w:color w:val="FF0000"/>
              </w:rPr>
              <w:t>should include draft standards and can include current standards.</w:t>
            </w:r>
          </w:p>
          <w:p w:rsidR="0026593B" w:rsidRPr="00C4143E" w:rsidRDefault="0026593B">
            <w:pPr>
              <w:contextualSpacing w:val="0"/>
              <w:rPr>
                <w:rFonts w:ascii="Calibri" w:hAnsi="Calibri"/>
                <w:i/>
                <w:color w:val="44546A" w:themeColor="text2"/>
              </w:rPr>
            </w:pPr>
            <w:r w:rsidRPr="00C4143E">
              <w:rPr>
                <w:rFonts w:ascii="Calibri" w:hAnsi="Calibri"/>
                <w:i/>
                <w:color w:val="44546A" w:themeColor="text2"/>
              </w:rPr>
              <w:t>The key standards (usually 1-2) that serve as the foundation for the inquiry.</w:t>
            </w:r>
          </w:p>
          <w:p w:rsidR="003D5D30" w:rsidRDefault="003D5D30">
            <w:pPr>
              <w:spacing w:before="60" w:after="60"/>
              <w:contextualSpacing w:val="0"/>
            </w:pPr>
          </w:p>
        </w:tc>
      </w:tr>
      <w:tr w:rsidR="003D5D30">
        <w:tc>
          <w:tcPr>
            <w:tcW w:w="2355" w:type="dxa"/>
            <w:shd w:val="clear" w:color="auto" w:fill="999999"/>
            <w:vAlign w:val="center"/>
          </w:tcPr>
          <w:p w:rsidR="003D5D30" w:rsidRDefault="003C17F0">
            <w:pPr>
              <w:spacing w:before="60" w:after="60"/>
              <w:contextualSpacing w:val="0"/>
              <w:jc w:val="center"/>
            </w:pPr>
            <w:r>
              <w:rPr>
                <w:rFonts w:ascii="Calibri" w:eastAsia="Calibri" w:hAnsi="Calibri" w:cs="Calibri"/>
                <w:color w:val="D9D9D9"/>
                <w:sz w:val="21"/>
              </w:rPr>
              <w:t>Practices of the Inquiry Cycle</w:t>
            </w:r>
          </w:p>
        </w:tc>
        <w:tc>
          <w:tcPr>
            <w:tcW w:w="7470" w:type="dxa"/>
            <w:gridSpan w:val="3"/>
            <w:shd w:val="clear" w:color="auto" w:fill="FFFFFF"/>
            <w:vAlign w:val="center"/>
          </w:tcPr>
          <w:p w:rsidR="003D5D30" w:rsidRDefault="00E51221" w:rsidP="00C4143E">
            <w:pPr>
              <w:spacing w:before="60" w:after="60"/>
              <w:contextualSpacing w:val="0"/>
            </w:pPr>
            <w:r w:rsidRPr="003D1145">
              <w:rPr>
                <w:rFonts w:asciiTheme="minorHAnsi" w:hAnsiTheme="minorHAnsi"/>
                <w:color w:val="FF0000"/>
              </w:rPr>
              <w:t xml:space="preserve">This should include specific </w:t>
            </w:r>
            <w:r w:rsidR="00DE446D" w:rsidRPr="003D1145">
              <w:rPr>
                <w:rFonts w:asciiTheme="minorHAnsi" w:hAnsiTheme="minorHAnsi"/>
                <w:color w:val="FF0000"/>
              </w:rPr>
              <w:t>reference to 1-10 of the Inquiry Cycle in draft standards</w:t>
            </w:r>
            <w:r w:rsidR="00245264">
              <w:rPr>
                <w:rFonts w:asciiTheme="minorHAnsi" w:hAnsiTheme="minorHAnsi"/>
                <w:color w:val="FF0000"/>
              </w:rPr>
              <w:t>.</w:t>
            </w:r>
            <w:r w:rsidR="0026593B">
              <w:rPr>
                <w:rFonts w:asciiTheme="minorHAnsi" w:hAnsiTheme="minorHAnsi"/>
                <w:color w:val="FF0000"/>
              </w:rPr>
              <w:t xml:space="preserve">  </w:t>
            </w:r>
            <w:r w:rsidR="0026593B" w:rsidRPr="00C4143E">
              <w:rPr>
                <w:rFonts w:asciiTheme="minorHAnsi" w:hAnsiTheme="minorHAnsi"/>
                <w:i/>
                <w:color w:val="44546A" w:themeColor="text2"/>
              </w:rPr>
              <w:t>The inclusion of this section highlights the shift in the new draft standards around balancing content with skills</w:t>
            </w:r>
            <w:r w:rsidR="00C4143E" w:rsidRPr="00C4143E">
              <w:rPr>
                <w:rFonts w:asciiTheme="minorHAnsi" w:hAnsiTheme="minorHAnsi"/>
                <w:i/>
                <w:color w:val="44546A" w:themeColor="text2"/>
              </w:rPr>
              <w:t>.  The skills, or inquiry practices, allow students a mechanism through which to access the content.</w:t>
            </w:r>
          </w:p>
        </w:tc>
      </w:tr>
      <w:tr w:rsidR="003D5D30">
        <w:tc>
          <w:tcPr>
            <w:tcW w:w="2355" w:type="dxa"/>
            <w:shd w:val="clear" w:color="auto" w:fill="999999"/>
            <w:vAlign w:val="center"/>
          </w:tcPr>
          <w:p w:rsidR="003D5D30" w:rsidRDefault="003C17F0">
            <w:pPr>
              <w:spacing w:before="60" w:after="60"/>
              <w:contextualSpacing w:val="0"/>
              <w:jc w:val="center"/>
            </w:pPr>
            <w:bookmarkStart w:id="1" w:name="h.gjdgxs" w:colFirst="0" w:colLast="0"/>
            <w:bookmarkEnd w:id="1"/>
            <w:r>
              <w:rPr>
                <w:rFonts w:ascii="Calibri" w:eastAsia="Calibri" w:hAnsi="Calibri" w:cs="Calibri"/>
                <w:color w:val="D9D9D9"/>
                <w:sz w:val="21"/>
              </w:rPr>
              <w:t>What will students know and be able to do?</w:t>
            </w:r>
          </w:p>
        </w:tc>
        <w:tc>
          <w:tcPr>
            <w:tcW w:w="7470" w:type="dxa"/>
            <w:gridSpan w:val="3"/>
            <w:shd w:val="clear" w:color="auto" w:fill="FFFFFF"/>
            <w:vAlign w:val="center"/>
          </w:tcPr>
          <w:p w:rsidR="00842A1C" w:rsidRPr="00842A1C" w:rsidRDefault="00DE446D" w:rsidP="0052045D">
            <w:pPr>
              <w:pStyle w:val="ListParagraph"/>
              <w:widowControl w:val="0"/>
              <w:numPr>
                <w:ilvl w:val="0"/>
                <w:numId w:val="4"/>
              </w:numPr>
              <w:spacing w:line="276" w:lineRule="auto"/>
              <w:rPr>
                <w:rFonts w:asciiTheme="minorHAnsi" w:hAnsiTheme="minorHAnsi"/>
                <w:color w:val="FF0000"/>
              </w:rPr>
            </w:pPr>
            <w:r w:rsidRPr="00842A1C">
              <w:rPr>
                <w:rFonts w:asciiTheme="minorHAnsi" w:hAnsiTheme="minorHAnsi"/>
                <w:color w:val="FF0000"/>
              </w:rPr>
              <w:t>Student outcomes</w:t>
            </w:r>
          </w:p>
          <w:p w:rsidR="00842A1C" w:rsidRPr="00842A1C" w:rsidRDefault="00FD1284" w:rsidP="00842A1C">
            <w:pPr>
              <w:pStyle w:val="ListParagraph"/>
              <w:widowControl w:val="0"/>
              <w:numPr>
                <w:ilvl w:val="0"/>
                <w:numId w:val="4"/>
              </w:numPr>
              <w:spacing w:line="276" w:lineRule="auto"/>
              <w:rPr>
                <w:color w:val="FF0000"/>
              </w:rPr>
            </w:pPr>
            <w:r w:rsidRPr="00842A1C">
              <w:rPr>
                <w:rFonts w:asciiTheme="minorHAnsi" w:hAnsiTheme="minorHAnsi"/>
                <w:color w:val="FF0000"/>
              </w:rPr>
              <w:t>D</w:t>
            </w:r>
            <w:r w:rsidR="00DE446D" w:rsidRPr="00842A1C">
              <w:rPr>
                <w:rFonts w:asciiTheme="minorHAnsi" w:hAnsiTheme="minorHAnsi"/>
                <w:color w:val="FF0000"/>
              </w:rPr>
              <w:t>efensible evidence for learning</w:t>
            </w:r>
          </w:p>
          <w:p w:rsidR="003D5D30" w:rsidRPr="00842A1C" w:rsidRDefault="00FD1284" w:rsidP="00842A1C">
            <w:pPr>
              <w:pStyle w:val="ListParagraph"/>
              <w:widowControl w:val="0"/>
              <w:numPr>
                <w:ilvl w:val="0"/>
                <w:numId w:val="4"/>
              </w:numPr>
              <w:spacing w:line="276" w:lineRule="auto"/>
              <w:rPr>
                <w:color w:val="FF0000"/>
              </w:rPr>
            </w:pPr>
            <w:r w:rsidRPr="00842A1C">
              <w:rPr>
                <w:rFonts w:asciiTheme="minorHAnsi" w:hAnsiTheme="minorHAnsi"/>
                <w:color w:val="FF0000"/>
              </w:rPr>
              <w:t>W</w:t>
            </w:r>
            <w:r w:rsidR="00050FD6" w:rsidRPr="00842A1C">
              <w:rPr>
                <w:rFonts w:asciiTheme="minorHAnsi" w:hAnsiTheme="minorHAnsi"/>
                <w:color w:val="FF0000"/>
              </w:rPr>
              <w:t xml:space="preserve">hat will demonstrate mastery of </w:t>
            </w:r>
            <w:r w:rsidR="00864A62">
              <w:rPr>
                <w:rFonts w:asciiTheme="minorHAnsi" w:hAnsiTheme="minorHAnsi"/>
                <w:color w:val="FF0000"/>
              </w:rPr>
              <w:t xml:space="preserve">the </w:t>
            </w:r>
            <w:r w:rsidR="00050FD6" w:rsidRPr="00842A1C">
              <w:rPr>
                <w:rFonts w:asciiTheme="minorHAnsi" w:hAnsiTheme="minorHAnsi"/>
                <w:color w:val="FF0000"/>
              </w:rPr>
              <w:t>standard</w:t>
            </w:r>
            <w:r w:rsidR="00864A62">
              <w:rPr>
                <w:rFonts w:asciiTheme="minorHAnsi" w:hAnsiTheme="minorHAnsi"/>
                <w:color w:val="FF0000"/>
              </w:rPr>
              <w:t>s</w:t>
            </w:r>
            <w:r w:rsidR="00E638B4" w:rsidRPr="00842A1C">
              <w:rPr>
                <w:rFonts w:asciiTheme="minorHAnsi" w:hAnsiTheme="minorHAnsi"/>
                <w:color w:val="FF0000"/>
              </w:rPr>
              <w:t>?</w:t>
            </w:r>
          </w:p>
        </w:tc>
      </w:tr>
      <w:tr w:rsidR="003D5D30">
        <w:trPr>
          <w:trHeight w:val="360"/>
        </w:trPr>
        <w:tc>
          <w:tcPr>
            <w:tcW w:w="9825" w:type="dxa"/>
            <w:gridSpan w:val="4"/>
            <w:shd w:val="clear" w:color="auto" w:fill="D9D9D9"/>
          </w:tcPr>
          <w:p w:rsidR="003D5D30" w:rsidRDefault="003C17F0">
            <w:pPr>
              <w:contextualSpacing w:val="0"/>
              <w:jc w:val="center"/>
            </w:pPr>
            <w:r>
              <w:rPr>
                <w:rFonts w:ascii="Calibri" w:eastAsia="Calibri" w:hAnsi="Calibri" w:cs="Calibri"/>
                <w:b/>
                <w:sz w:val="21"/>
              </w:rPr>
              <w:t>Potential Compelling Question</w:t>
            </w:r>
          </w:p>
        </w:tc>
      </w:tr>
      <w:tr w:rsidR="003D5D30">
        <w:trPr>
          <w:trHeight w:val="340"/>
        </w:trPr>
        <w:tc>
          <w:tcPr>
            <w:tcW w:w="9825" w:type="dxa"/>
            <w:gridSpan w:val="4"/>
            <w:shd w:val="clear" w:color="auto" w:fill="FFFFFF"/>
          </w:tcPr>
          <w:p w:rsidR="008A52EC" w:rsidRDefault="00245264" w:rsidP="00035B34">
            <w:pPr>
              <w:pStyle w:val="ListParagraph"/>
              <w:numPr>
                <w:ilvl w:val="0"/>
                <w:numId w:val="5"/>
              </w:numPr>
              <w:rPr>
                <w:rFonts w:ascii="Calibri" w:hAnsi="Calibri"/>
                <w:color w:val="FF0000"/>
              </w:rPr>
            </w:pPr>
            <w:r w:rsidRPr="008A52EC">
              <w:rPr>
                <w:rFonts w:ascii="Calibri" w:hAnsi="Calibri"/>
                <w:color w:val="FF0000"/>
              </w:rPr>
              <w:t>This will serve as a</w:t>
            </w:r>
            <w:r w:rsidR="00050FD6" w:rsidRPr="008A52EC">
              <w:rPr>
                <w:rFonts w:ascii="Calibri" w:hAnsi="Calibri"/>
                <w:color w:val="FF0000"/>
              </w:rPr>
              <w:t xml:space="preserve"> draft of </w:t>
            </w:r>
            <w:r w:rsidR="00A02E9B" w:rsidRPr="008A52EC">
              <w:rPr>
                <w:rFonts w:ascii="Calibri" w:hAnsi="Calibri"/>
                <w:color w:val="FF0000"/>
              </w:rPr>
              <w:t xml:space="preserve">the compelling </w:t>
            </w:r>
            <w:r w:rsidR="00050FD6" w:rsidRPr="008A52EC">
              <w:rPr>
                <w:rFonts w:ascii="Calibri" w:hAnsi="Calibri"/>
                <w:color w:val="FF0000"/>
              </w:rPr>
              <w:t xml:space="preserve">question </w:t>
            </w:r>
            <w:r w:rsidR="00A02E9B" w:rsidRPr="008A52EC">
              <w:rPr>
                <w:rFonts w:ascii="Calibri" w:hAnsi="Calibri"/>
                <w:color w:val="FF0000"/>
              </w:rPr>
              <w:t xml:space="preserve">the </w:t>
            </w:r>
            <w:r w:rsidR="00050FD6" w:rsidRPr="008A52EC">
              <w:rPr>
                <w:rFonts w:ascii="Calibri" w:hAnsi="Calibri"/>
                <w:color w:val="FF0000"/>
              </w:rPr>
              <w:t>teacher believe</w:t>
            </w:r>
            <w:r w:rsidR="00E638B4" w:rsidRPr="008A52EC">
              <w:rPr>
                <w:rFonts w:ascii="Calibri" w:hAnsi="Calibri"/>
                <w:color w:val="FF0000"/>
              </w:rPr>
              <w:t>s</w:t>
            </w:r>
            <w:r w:rsidR="00050FD6" w:rsidRPr="008A52EC">
              <w:rPr>
                <w:rFonts w:ascii="Calibri" w:hAnsi="Calibri"/>
                <w:color w:val="FF0000"/>
              </w:rPr>
              <w:t xml:space="preserve"> students will ask based on </w:t>
            </w:r>
            <w:r w:rsidR="00A02E9B" w:rsidRPr="008A52EC">
              <w:rPr>
                <w:rFonts w:ascii="Calibri" w:hAnsi="Calibri"/>
                <w:color w:val="FF0000"/>
              </w:rPr>
              <w:t xml:space="preserve">the </w:t>
            </w:r>
            <w:r w:rsidR="00050FD6" w:rsidRPr="008A52EC">
              <w:rPr>
                <w:rFonts w:ascii="Calibri" w:hAnsi="Calibri"/>
                <w:color w:val="FF0000"/>
              </w:rPr>
              <w:t xml:space="preserve">STIMULUS experience. </w:t>
            </w:r>
          </w:p>
          <w:p w:rsidR="00050FD6" w:rsidRDefault="00050FD6" w:rsidP="00035B34">
            <w:pPr>
              <w:pStyle w:val="ListParagraph"/>
              <w:numPr>
                <w:ilvl w:val="0"/>
                <w:numId w:val="5"/>
              </w:numPr>
              <w:rPr>
                <w:rFonts w:ascii="Calibri" w:hAnsi="Calibri"/>
                <w:color w:val="FF0000"/>
              </w:rPr>
            </w:pPr>
            <w:r w:rsidRPr="008A52EC">
              <w:rPr>
                <w:rFonts w:ascii="Calibri" w:hAnsi="Calibri"/>
                <w:color w:val="FF0000"/>
              </w:rPr>
              <w:t xml:space="preserve">This may be modified or edited as </w:t>
            </w:r>
            <w:r w:rsidR="00A02E9B" w:rsidRPr="008A52EC">
              <w:rPr>
                <w:rFonts w:ascii="Calibri" w:hAnsi="Calibri"/>
                <w:color w:val="FF0000"/>
              </w:rPr>
              <w:t xml:space="preserve">the </w:t>
            </w:r>
            <w:r w:rsidRPr="008A52EC">
              <w:rPr>
                <w:rFonts w:ascii="Calibri" w:hAnsi="Calibri"/>
                <w:color w:val="FF0000"/>
              </w:rPr>
              <w:t xml:space="preserve">lesson progresses and is not necessarily shared with students until after </w:t>
            </w:r>
            <w:r w:rsidR="00A02E9B" w:rsidRPr="008A52EC">
              <w:rPr>
                <w:rFonts w:ascii="Calibri" w:hAnsi="Calibri"/>
                <w:color w:val="FF0000"/>
              </w:rPr>
              <w:t xml:space="preserve">the </w:t>
            </w:r>
            <w:r w:rsidRPr="008A52EC">
              <w:rPr>
                <w:rFonts w:ascii="Calibri" w:hAnsi="Calibri"/>
                <w:color w:val="FF0000"/>
              </w:rPr>
              <w:t xml:space="preserve">stimulus experience. </w:t>
            </w:r>
          </w:p>
          <w:p w:rsidR="00C4143E" w:rsidRPr="00864931" w:rsidRDefault="00C4143E" w:rsidP="00C4143E">
            <w:pPr>
              <w:rPr>
                <w:rFonts w:ascii="Calibri" w:hAnsi="Calibri"/>
                <w:i/>
                <w:color w:val="44546A" w:themeColor="text2"/>
              </w:rPr>
            </w:pPr>
            <w:r w:rsidRPr="00864931">
              <w:rPr>
                <w:rFonts w:ascii="Calibri" w:hAnsi="Calibri"/>
                <w:i/>
                <w:color w:val="44546A" w:themeColor="text2"/>
              </w:rPr>
              <w:t>Compelling questions address issues found in and across the academic disciplines that make up</w:t>
            </w:r>
            <w:r w:rsidR="00864931">
              <w:rPr>
                <w:rFonts w:ascii="Calibri" w:hAnsi="Calibri"/>
                <w:i/>
                <w:color w:val="44546A" w:themeColor="text2"/>
              </w:rPr>
              <w:t xml:space="preserve"> </w:t>
            </w:r>
            <w:r w:rsidRPr="00864931">
              <w:rPr>
                <w:rFonts w:ascii="Calibri" w:hAnsi="Calibri"/>
                <w:i/>
                <w:color w:val="44546A" w:themeColor="text2"/>
              </w:rPr>
              <w:t>social studies. Compelling questions reflect the interests of students and the curriculum and</w:t>
            </w:r>
          </w:p>
          <w:p w:rsidR="003D5D30" w:rsidRDefault="00864931" w:rsidP="004D5180">
            <w:r>
              <w:rPr>
                <w:rFonts w:ascii="Calibri" w:hAnsi="Calibri"/>
                <w:i/>
                <w:color w:val="44546A" w:themeColor="text2"/>
              </w:rPr>
              <w:t>Content.  For example, “Am I rich?”</w:t>
            </w:r>
          </w:p>
        </w:tc>
      </w:tr>
      <w:tr w:rsidR="003D5D30">
        <w:trPr>
          <w:trHeight w:val="340"/>
        </w:trPr>
        <w:tc>
          <w:tcPr>
            <w:tcW w:w="9825" w:type="dxa"/>
            <w:gridSpan w:val="4"/>
            <w:shd w:val="clear" w:color="auto" w:fill="D9D9D9"/>
          </w:tcPr>
          <w:p w:rsidR="003D5D30" w:rsidRDefault="003C17F0">
            <w:pPr>
              <w:contextualSpacing w:val="0"/>
              <w:jc w:val="center"/>
            </w:pPr>
            <w:r>
              <w:rPr>
                <w:rFonts w:ascii="Calibri" w:eastAsia="Calibri" w:hAnsi="Calibri" w:cs="Calibri"/>
                <w:b/>
                <w:sz w:val="21"/>
              </w:rPr>
              <w:t>Potential Stimulus for Question</w:t>
            </w:r>
          </w:p>
        </w:tc>
      </w:tr>
      <w:tr w:rsidR="003D5D30">
        <w:trPr>
          <w:trHeight w:val="340"/>
        </w:trPr>
        <w:tc>
          <w:tcPr>
            <w:tcW w:w="9825" w:type="dxa"/>
            <w:gridSpan w:val="4"/>
            <w:shd w:val="clear" w:color="auto" w:fill="FFFFFF"/>
          </w:tcPr>
          <w:p w:rsidR="008A52EC" w:rsidRDefault="00050FD6" w:rsidP="00050FD6">
            <w:pPr>
              <w:pStyle w:val="ListParagraph"/>
              <w:numPr>
                <w:ilvl w:val="0"/>
                <w:numId w:val="6"/>
              </w:numPr>
              <w:rPr>
                <w:rFonts w:ascii="Calibri" w:hAnsi="Calibri"/>
                <w:color w:val="FF0000"/>
              </w:rPr>
            </w:pPr>
            <w:r w:rsidRPr="008A52EC">
              <w:rPr>
                <w:rFonts w:ascii="Calibri" w:hAnsi="Calibri"/>
                <w:color w:val="FF0000"/>
              </w:rPr>
              <w:t>This</w:t>
            </w:r>
            <w:r w:rsidR="00804869" w:rsidRPr="008A52EC">
              <w:rPr>
                <w:rFonts w:ascii="Calibri" w:hAnsi="Calibri"/>
                <w:color w:val="FF0000"/>
              </w:rPr>
              <w:t xml:space="preserve"> experience </w:t>
            </w:r>
            <w:r w:rsidRPr="008A52EC">
              <w:rPr>
                <w:rFonts w:ascii="Calibri" w:hAnsi="Calibri"/>
                <w:color w:val="FF0000"/>
              </w:rPr>
              <w:t xml:space="preserve">is how students will engage with </w:t>
            </w:r>
            <w:r w:rsidR="00A02E9B" w:rsidRPr="008A52EC">
              <w:rPr>
                <w:rFonts w:ascii="Calibri" w:hAnsi="Calibri"/>
                <w:color w:val="FF0000"/>
              </w:rPr>
              <w:t xml:space="preserve">the </w:t>
            </w:r>
            <w:r w:rsidRPr="008A52EC">
              <w:rPr>
                <w:rFonts w:ascii="Calibri" w:hAnsi="Calibri"/>
                <w:color w:val="FF0000"/>
              </w:rPr>
              <w:t>learning topic.</w:t>
            </w:r>
            <w:r w:rsidR="00E638B4" w:rsidRPr="008A52EC">
              <w:rPr>
                <w:rFonts w:ascii="Calibri" w:hAnsi="Calibri"/>
                <w:color w:val="FF0000"/>
              </w:rPr>
              <w:t xml:space="preserve"> </w:t>
            </w:r>
          </w:p>
          <w:p w:rsidR="008A52EC" w:rsidRDefault="00C23643" w:rsidP="00050FD6">
            <w:pPr>
              <w:pStyle w:val="ListParagraph"/>
              <w:numPr>
                <w:ilvl w:val="0"/>
                <w:numId w:val="6"/>
              </w:numPr>
              <w:rPr>
                <w:rFonts w:ascii="Calibri" w:hAnsi="Calibri"/>
                <w:color w:val="FF0000"/>
              </w:rPr>
            </w:pPr>
            <w:r w:rsidRPr="008A52EC">
              <w:rPr>
                <w:rFonts w:ascii="Calibri" w:hAnsi="Calibri"/>
                <w:color w:val="FF0000"/>
              </w:rPr>
              <w:t>It will reflect h</w:t>
            </w:r>
            <w:r w:rsidR="00804869" w:rsidRPr="008A52EC">
              <w:rPr>
                <w:rFonts w:ascii="Calibri" w:hAnsi="Calibri"/>
                <w:color w:val="FF0000"/>
              </w:rPr>
              <w:t>ow</w:t>
            </w:r>
            <w:r w:rsidRPr="008A52EC">
              <w:rPr>
                <w:rFonts w:ascii="Calibri" w:hAnsi="Calibri"/>
                <w:color w:val="FF0000"/>
              </w:rPr>
              <w:t xml:space="preserve"> the</w:t>
            </w:r>
            <w:r w:rsidR="00804869" w:rsidRPr="008A52EC">
              <w:rPr>
                <w:rFonts w:ascii="Calibri" w:hAnsi="Calibri"/>
                <w:color w:val="FF0000"/>
              </w:rPr>
              <w:t xml:space="preserve"> teacher will s</w:t>
            </w:r>
            <w:r w:rsidR="00050FD6" w:rsidRPr="008A52EC">
              <w:rPr>
                <w:rFonts w:ascii="Calibri" w:hAnsi="Calibri"/>
                <w:color w:val="FF0000"/>
              </w:rPr>
              <w:t>tag</w:t>
            </w:r>
            <w:r w:rsidR="00804869" w:rsidRPr="008A52EC">
              <w:rPr>
                <w:rFonts w:ascii="Calibri" w:hAnsi="Calibri"/>
                <w:color w:val="FF0000"/>
              </w:rPr>
              <w:t>e</w:t>
            </w:r>
            <w:r w:rsidR="00050FD6" w:rsidRPr="008A52EC">
              <w:rPr>
                <w:rFonts w:ascii="Calibri" w:hAnsi="Calibri"/>
                <w:color w:val="FF0000"/>
              </w:rPr>
              <w:t xml:space="preserve"> the </w:t>
            </w:r>
            <w:r w:rsidR="00804869" w:rsidRPr="008A52EC">
              <w:rPr>
                <w:rFonts w:ascii="Calibri" w:hAnsi="Calibri"/>
                <w:color w:val="FF0000"/>
              </w:rPr>
              <w:t xml:space="preserve">thinking </w:t>
            </w:r>
            <w:r w:rsidR="00050FD6" w:rsidRPr="008A52EC">
              <w:rPr>
                <w:rFonts w:ascii="Calibri" w:hAnsi="Calibri"/>
                <w:color w:val="FF0000"/>
              </w:rPr>
              <w:t>to allow students to create compelling</w:t>
            </w:r>
            <w:r w:rsidR="00A031FF" w:rsidRPr="008A52EC">
              <w:rPr>
                <w:rFonts w:ascii="Calibri" w:hAnsi="Calibri"/>
                <w:color w:val="FF0000"/>
              </w:rPr>
              <w:t xml:space="preserve"> </w:t>
            </w:r>
            <w:r w:rsidR="00050FD6" w:rsidRPr="008A52EC">
              <w:rPr>
                <w:rFonts w:ascii="Calibri" w:hAnsi="Calibri"/>
                <w:color w:val="FF0000"/>
              </w:rPr>
              <w:t>and supporting</w:t>
            </w:r>
            <w:r w:rsidR="00804869" w:rsidRPr="008A52EC">
              <w:rPr>
                <w:rFonts w:ascii="Calibri" w:hAnsi="Calibri"/>
                <w:color w:val="FF0000"/>
              </w:rPr>
              <w:t xml:space="preserve"> </w:t>
            </w:r>
            <w:r w:rsidR="00050FD6" w:rsidRPr="008A52EC">
              <w:rPr>
                <w:rFonts w:ascii="Calibri" w:hAnsi="Calibri"/>
                <w:color w:val="FF0000"/>
              </w:rPr>
              <w:t>questions</w:t>
            </w:r>
            <w:r w:rsidR="00E638B4" w:rsidRPr="008A52EC">
              <w:rPr>
                <w:rFonts w:ascii="Calibri" w:hAnsi="Calibri"/>
                <w:color w:val="FF0000"/>
              </w:rPr>
              <w:t xml:space="preserve">. </w:t>
            </w:r>
          </w:p>
          <w:p w:rsidR="00050FD6" w:rsidRDefault="00C23643" w:rsidP="00050FD6">
            <w:pPr>
              <w:pStyle w:val="ListParagraph"/>
              <w:numPr>
                <w:ilvl w:val="0"/>
                <w:numId w:val="6"/>
              </w:numPr>
              <w:rPr>
                <w:rFonts w:ascii="Calibri" w:hAnsi="Calibri"/>
                <w:color w:val="FF0000"/>
              </w:rPr>
            </w:pPr>
            <w:r w:rsidRPr="008A52EC">
              <w:rPr>
                <w:rFonts w:ascii="Calibri" w:hAnsi="Calibri"/>
                <w:color w:val="FF0000"/>
              </w:rPr>
              <w:t>This c</w:t>
            </w:r>
            <w:r w:rsidR="00E638B4" w:rsidRPr="008A52EC">
              <w:rPr>
                <w:rFonts w:ascii="Calibri" w:hAnsi="Calibri"/>
                <w:color w:val="FF0000"/>
              </w:rPr>
              <w:t xml:space="preserve">ould include text, video, pictures, experiences, activities, </w:t>
            </w:r>
            <w:r w:rsidR="00FD1284" w:rsidRPr="008A52EC">
              <w:rPr>
                <w:rFonts w:ascii="Calibri" w:hAnsi="Calibri"/>
                <w:color w:val="FF0000"/>
              </w:rPr>
              <w:t xml:space="preserve">lecture, speakers…  </w:t>
            </w:r>
            <w:r w:rsidR="00050FD6" w:rsidRPr="008A52EC">
              <w:rPr>
                <w:rFonts w:ascii="Calibri" w:hAnsi="Calibri"/>
                <w:color w:val="FF0000"/>
              </w:rPr>
              <w:t xml:space="preserve"> </w:t>
            </w:r>
          </w:p>
          <w:p w:rsidR="003D5D30" w:rsidRDefault="00B8379C" w:rsidP="004D5180">
            <w:r w:rsidRPr="0081271D">
              <w:rPr>
                <w:rFonts w:ascii="Calibri" w:hAnsi="Calibri"/>
                <w:i/>
                <w:color w:val="44546A" w:themeColor="text2"/>
              </w:rPr>
              <w:t xml:space="preserve">This experience will serve as a means to introduce students to the ideas behind the compelling question in order to generate curiosity in the topic.  </w:t>
            </w:r>
            <w:r w:rsidR="0081271D" w:rsidRPr="0081271D">
              <w:rPr>
                <w:rFonts w:ascii="Calibri" w:hAnsi="Calibri"/>
                <w:i/>
                <w:color w:val="44546A" w:themeColor="text2"/>
              </w:rPr>
              <w:t>This could be where we use a question focus from QFT, a simple statement, a visual or aural aid; anything to help students generate questions.  It is important to note that this is a shift from traditional teacher practices where teachers ask a question of the students; this stimulus is not a question, but rather something that will prompt students to formulate their own questions.</w:t>
            </w:r>
            <w:r w:rsidR="004D5180">
              <w:rPr>
                <w:rFonts w:ascii="Calibri" w:hAnsi="Calibri"/>
                <w:i/>
                <w:color w:val="44546A" w:themeColor="text2"/>
              </w:rPr>
              <w:t xml:space="preserve"> For example, “I am an American.”</w:t>
            </w:r>
          </w:p>
        </w:tc>
      </w:tr>
      <w:tr w:rsidR="003D5D30">
        <w:trPr>
          <w:trHeight w:val="340"/>
        </w:trPr>
        <w:tc>
          <w:tcPr>
            <w:tcW w:w="9825" w:type="dxa"/>
            <w:gridSpan w:val="4"/>
            <w:shd w:val="clear" w:color="auto" w:fill="D9D9D9"/>
          </w:tcPr>
          <w:p w:rsidR="003D5D30" w:rsidRDefault="003C17F0" w:rsidP="000E72EC">
            <w:pPr>
              <w:contextualSpacing w:val="0"/>
              <w:jc w:val="center"/>
            </w:pPr>
            <w:r>
              <w:rPr>
                <w:rFonts w:ascii="Calibri" w:eastAsia="Calibri" w:hAnsi="Calibri" w:cs="Calibri"/>
                <w:b/>
                <w:sz w:val="21"/>
              </w:rPr>
              <w:t xml:space="preserve">Connections to All Disciplinary Core Concepts </w:t>
            </w:r>
          </w:p>
        </w:tc>
      </w:tr>
      <w:tr w:rsidR="003D5D30">
        <w:trPr>
          <w:trHeight w:val="340"/>
        </w:trPr>
        <w:tc>
          <w:tcPr>
            <w:tcW w:w="9825" w:type="dxa"/>
            <w:gridSpan w:val="4"/>
            <w:shd w:val="clear" w:color="auto" w:fill="FFFFFF"/>
          </w:tcPr>
          <w:p w:rsidR="00A853B5" w:rsidRDefault="00A853B5" w:rsidP="00A853B5">
            <w:pPr>
              <w:contextualSpacing w:val="0"/>
              <w:rPr>
                <w:color w:val="FF0000"/>
              </w:rPr>
            </w:pPr>
            <w:r>
              <w:rPr>
                <w:rFonts w:ascii="Calibri" w:eastAsia="Calibri" w:hAnsi="Calibri" w:cs="Calibri"/>
                <w:i/>
                <w:sz w:val="21"/>
              </w:rPr>
              <w:t>G</w:t>
            </w:r>
            <w:r w:rsidR="00CF6DC5">
              <w:rPr>
                <w:rFonts w:ascii="Calibri" w:eastAsia="Calibri" w:hAnsi="Calibri" w:cs="Calibri"/>
                <w:i/>
                <w:sz w:val="21"/>
              </w:rPr>
              <w:t xml:space="preserve">eographic Reasoning </w:t>
            </w:r>
            <w:r w:rsidR="00CF6DC5" w:rsidRPr="00093337">
              <w:rPr>
                <w:rFonts w:ascii="Calibri" w:eastAsia="Calibri" w:hAnsi="Calibri" w:cs="Calibri"/>
                <w:i/>
                <w:color w:val="44546A" w:themeColor="text2"/>
                <w:sz w:val="21"/>
              </w:rPr>
              <w:t>– spatial patterns:  looking at the development of the suburbs</w:t>
            </w:r>
            <w:r w:rsidR="00A031FF" w:rsidRPr="00093337">
              <w:rPr>
                <w:color w:val="44546A" w:themeColor="text2"/>
              </w:rPr>
              <w:t xml:space="preserve">  </w:t>
            </w:r>
          </w:p>
          <w:p w:rsidR="003D5D30" w:rsidRDefault="00A031FF" w:rsidP="00A853B5">
            <w:pPr>
              <w:contextualSpacing w:val="0"/>
            </w:pPr>
            <w:r>
              <w:rPr>
                <w:color w:val="FF0000"/>
              </w:rPr>
              <w:t xml:space="preserve"> </w:t>
            </w:r>
          </w:p>
          <w:p w:rsidR="003D5D30" w:rsidRDefault="003C17F0">
            <w:pPr>
              <w:contextualSpacing w:val="0"/>
            </w:pPr>
            <w:r>
              <w:rPr>
                <w:rFonts w:ascii="Calibri" w:eastAsia="Calibri" w:hAnsi="Calibri" w:cs="Calibri"/>
                <w:i/>
                <w:sz w:val="21"/>
              </w:rPr>
              <w:t>Economic Decision Making</w:t>
            </w:r>
            <w:r w:rsidR="00F6090B">
              <w:rPr>
                <w:rFonts w:ascii="Calibri" w:eastAsia="Calibri" w:hAnsi="Calibri" w:cs="Calibri"/>
                <w:i/>
                <w:sz w:val="21"/>
              </w:rPr>
              <w:t xml:space="preserve"> </w:t>
            </w:r>
            <w:r w:rsidR="00F6090B" w:rsidRPr="00093337">
              <w:rPr>
                <w:rFonts w:ascii="Calibri" w:eastAsia="Calibri" w:hAnsi="Calibri" w:cs="Calibri"/>
                <w:i/>
                <w:color w:val="44546A" w:themeColor="text2"/>
                <w:sz w:val="21"/>
              </w:rPr>
              <w:t>– national economy:  looking at how the U.S. changed from that of a savings-focused nation during the war to a spending-focused nation during this time period</w:t>
            </w:r>
          </w:p>
          <w:p w:rsidR="003D5D30" w:rsidRDefault="003D5D30">
            <w:pPr>
              <w:contextualSpacing w:val="0"/>
            </w:pPr>
          </w:p>
          <w:p w:rsidR="003D5D30" w:rsidRDefault="003C17F0">
            <w:pPr>
              <w:contextualSpacing w:val="0"/>
            </w:pPr>
            <w:r>
              <w:rPr>
                <w:rFonts w:ascii="Calibri" w:eastAsia="Calibri" w:hAnsi="Calibri" w:cs="Calibri"/>
                <w:i/>
                <w:sz w:val="21"/>
              </w:rPr>
              <w:t>Civic Mindedness</w:t>
            </w:r>
            <w:r w:rsidR="00F6090B">
              <w:rPr>
                <w:rFonts w:ascii="Calibri" w:eastAsia="Calibri" w:hAnsi="Calibri" w:cs="Calibri"/>
                <w:i/>
                <w:sz w:val="21"/>
              </w:rPr>
              <w:t xml:space="preserve"> </w:t>
            </w:r>
            <w:r w:rsidR="004244C5" w:rsidRPr="00093337">
              <w:rPr>
                <w:rFonts w:ascii="Calibri" w:eastAsia="Calibri" w:hAnsi="Calibri" w:cs="Calibri"/>
                <w:i/>
                <w:color w:val="44546A" w:themeColor="text2"/>
                <w:sz w:val="21"/>
              </w:rPr>
              <w:t>–</w:t>
            </w:r>
            <w:r w:rsidR="00F6090B" w:rsidRPr="00093337">
              <w:rPr>
                <w:rFonts w:ascii="Calibri" w:eastAsia="Calibri" w:hAnsi="Calibri" w:cs="Calibri"/>
                <w:i/>
                <w:color w:val="44546A" w:themeColor="text2"/>
                <w:sz w:val="21"/>
              </w:rPr>
              <w:t xml:space="preserve"> </w:t>
            </w:r>
            <w:r w:rsidR="004244C5" w:rsidRPr="00093337">
              <w:rPr>
                <w:rFonts w:ascii="Calibri" w:eastAsia="Calibri" w:hAnsi="Calibri" w:cs="Calibri"/>
                <w:i/>
                <w:color w:val="44546A" w:themeColor="text2"/>
                <w:sz w:val="21"/>
              </w:rPr>
              <w:t>civic and political institutions: looking at the planned urban developments represented microcosms of decision-making bodies or the beginnings of HOAs</w:t>
            </w:r>
          </w:p>
          <w:p w:rsidR="003D5D30" w:rsidRDefault="003D5D30">
            <w:pPr>
              <w:contextualSpacing w:val="0"/>
            </w:pPr>
          </w:p>
          <w:p w:rsidR="003D5D30" w:rsidRDefault="003C17F0">
            <w:pPr>
              <w:contextualSpacing w:val="0"/>
              <w:rPr>
                <w:rFonts w:ascii="Calibri" w:eastAsia="Calibri" w:hAnsi="Calibri" w:cs="Calibri"/>
                <w:i/>
                <w:sz w:val="21"/>
              </w:rPr>
            </w:pPr>
            <w:r>
              <w:rPr>
                <w:rFonts w:ascii="Calibri" w:eastAsia="Calibri" w:hAnsi="Calibri" w:cs="Calibri"/>
                <w:i/>
                <w:sz w:val="21"/>
              </w:rPr>
              <w:t>Historical Thinking</w:t>
            </w:r>
            <w:r w:rsidR="004244C5">
              <w:rPr>
                <w:rFonts w:ascii="Calibri" w:eastAsia="Calibri" w:hAnsi="Calibri" w:cs="Calibri"/>
                <w:i/>
                <w:sz w:val="21"/>
              </w:rPr>
              <w:t xml:space="preserve"> </w:t>
            </w:r>
            <w:r w:rsidR="004E00DC" w:rsidRPr="00093337">
              <w:rPr>
                <w:rFonts w:ascii="Calibri" w:eastAsia="Calibri" w:hAnsi="Calibri" w:cs="Calibri"/>
                <w:i/>
                <w:color w:val="44546A" w:themeColor="text2"/>
                <w:sz w:val="21"/>
              </w:rPr>
              <w:t>–</w:t>
            </w:r>
            <w:r w:rsidR="004244C5" w:rsidRPr="00093337">
              <w:rPr>
                <w:rFonts w:ascii="Calibri" w:eastAsia="Calibri" w:hAnsi="Calibri" w:cs="Calibri"/>
                <w:i/>
                <w:color w:val="44546A" w:themeColor="text2"/>
                <w:sz w:val="21"/>
              </w:rPr>
              <w:t xml:space="preserve"> </w:t>
            </w:r>
            <w:r w:rsidR="004E00DC" w:rsidRPr="00093337">
              <w:rPr>
                <w:rFonts w:ascii="Calibri" w:eastAsia="Calibri" w:hAnsi="Calibri" w:cs="Calibri"/>
                <w:i/>
                <w:color w:val="44546A" w:themeColor="text2"/>
                <w:sz w:val="21"/>
              </w:rPr>
              <w:t>causation and continuity: looking at the changes in post-war culture to include the television</w:t>
            </w:r>
            <w:r w:rsidR="00093337" w:rsidRPr="00093337">
              <w:rPr>
                <w:rFonts w:ascii="Calibri" w:eastAsia="Calibri" w:hAnsi="Calibri" w:cs="Calibri"/>
                <w:i/>
                <w:color w:val="44546A" w:themeColor="text2"/>
                <w:sz w:val="21"/>
              </w:rPr>
              <w:t xml:space="preserve">, jobs, social values; or </w:t>
            </w:r>
            <w:r w:rsidR="004E00DC" w:rsidRPr="00093337">
              <w:rPr>
                <w:rFonts w:ascii="Calibri" w:eastAsia="Calibri" w:hAnsi="Calibri" w:cs="Calibri"/>
                <w:i/>
                <w:color w:val="44546A" w:themeColor="text2"/>
                <w:sz w:val="21"/>
              </w:rPr>
              <w:t>architectural changes (no p</w:t>
            </w:r>
            <w:r w:rsidR="00093337" w:rsidRPr="00093337">
              <w:rPr>
                <w:rFonts w:ascii="Calibri" w:eastAsia="Calibri" w:hAnsi="Calibri" w:cs="Calibri"/>
                <w:i/>
                <w:color w:val="44546A" w:themeColor="text2"/>
                <w:sz w:val="21"/>
              </w:rPr>
              <w:t>orches but now we see garages)</w:t>
            </w:r>
          </w:p>
          <w:p w:rsidR="00A853B5" w:rsidRPr="00BF4C0E" w:rsidRDefault="00A853B5">
            <w:pPr>
              <w:contextualSpacing w:val="0"/>
              <w:rPr>
                <w:rFonts w:asciiTheme="minorHAnsi" w:hAnsiTheme="minorHAnsi"/>
              </w:rPr>
            </w:pPr>
          </w:p>
          <w:p w:rsidR="008A52EC" w:rsidRPr="008A52EC" w:rsidRDefault="00A853B5" w:rsidP="008A52EC">
            <w:pPr>
              <w:pStyle w:val="ListParagraph"/>
              <w:numPr>
                <w:ilvl w:val="0"/>
                <w:numId w:val="7"/>
              </w:numPr>
              <w:rPr>
                <w:color w:val="FF0000"/>
              </w:rPr>
            </w:pPr>
            <w:r w:rsidRPr="008A52EC">
              <w:rPr>
                <w:rFonts w:ascii="Calibri" w:hAnsi="Calibri"/>
                <w:color w:val="FF0000"/>
                <w:sz w:val="22"/>
                <w:szCs w:val="22"/>
              </w:rPr>
              <w:t xml:space="preserve">This section should include connections to the DCCs within the new standards. </w:t>
            </w:r>
          </w:p>
          <w:p w:rsidR="00A10D64" w:rsidRDefault="00A853B5" w:rsidP="00A10D64">
            <w:pPr>
              <w:pStyle w:val="ListParagraph"/>
              <w:numPr>
                <w:ilvl w:val="0"/>
                <w:numId w:val="7"/>
              </w:numPr>
              <w:rPr>
                <w:color w:val="FF0000"/>
              </w:rPr>
            </w:pPr>
            <w:r w:rsidRPr="008A52EC">
              <w:rPr>
                <w:rFonts w:ascii="Calibri" w:hAnsi="Calibri"/>
                <w:color w:val="FF0000"/>
                <w:sz w:val="22"/>
                <w:szCs w:val="22"/>
              </w:rPr>
              <w:t>The connections could be introducing or reinforcing DCCs</w:t>
            </w:r>
            <w:r w:rsidR="000E72EC" w:rsidRPr="008A52EC">
              <w:rPr>
                <w:rFonts w:ascii="Calibri" w:hAnsi="Calibri"/>
                <w:color w:val="FF0000"/>
                <w:sz w:val="22"/>
                <w:szCs w:val="22"/>
              </w:rPr>
              <w:t>,</w:t>
            </w:r>
            <w:r w:rsidR="000A53F1" w:rsidRPr="008A52EC">
              <w:rPr>
                <w:rFonts w:ascii="Calibri" w:hAnsi="Calibri"/>
                <w:color w:val="FF0000"/>
                <w:sz w:val="22"/>
                <w:szCs w:val="22"/>
              </w:rPr>
              <w:t xml:space="preserve"> therefore not measuring them in their entirety.</w:t>
            </w:r>
          </w:p>
          <w:p w:rsidR="00A10D64" w:rsidRPr="00A10D64" w:rsidRDefault="00A10D64" w:rsidP="00A10D64">
            <w:pPr>
              <w:rPr>
                <w:color w:val="FF0000"/>
              </w:rPr>
            </w:pPr>
            <w:r>
              <w:rPr>
                <w:rFonts w:ascii="Calibri" w:hAnsi="Calibri"/>
                <w:i/>
                <w:color w:val="44546A" w:themeColor="text2"/>
              </w:rPr>
              <w:lastRenderedPageBreak/>
              <w:t xml:space="preserve">The importance of this section is to denote the importance around making intentional </w:t>
            </w:r>
            <w:r w:rsidR="00CF63E8">
              <w:rPr>
                <w:rFonts w:ascii="Calibri" w:hAnsi="Calibri"/>
                <w:i/>
                <w:color w:val="44546A" w:themeColor="text2"/>
              </w:rPr>
              <w:t xml:space="preserve">connections to all of the DCCs whenever possible.  This is another key shift in the draft standards to signify that these </w:t>
            </w:r>
            <w:r w:rsidR="00EE2E04">
              <w:rPr>
                <w:rFonts w:ascii="Calibri" w:hAnsi="Calibri"/>
                <w:i/>
                <w:color w:val="44546A" w:themeColor="text2"/>
              </w:rPr>
              <w:t>methods in which social scientists engage in disciplinary thinking are connected and do not happen in isolation.  For ex</w:t>
            </w:r>
            <w:r w:rsidR="00266995">
              <w:rPr>
                <w:rFonts w:ascii="Calibri" w:hAnsi="Calibri"/>
                <w:i/>
                <w:color w:val="44546A" w:themeColor="text2"/>
              </w:rPr>
              <w:t>ample, if we were in a historical thinking-focused unit and studying Levittown, PA in the 1950s we might make the connections listed above--</w:t>
            </w:r>
          </w:p>
        </w:tc>
      </w:tr>
      <w:tr w:rsidR="003D5D30">
        <w:tc>
          <w:tcPr>
            <w:tcW w:w="2355" w:type="dxa"/>
            <w:shd w:val="clear" w:color="auto" w:fill="D9D9D9"/>
            <w:vAlign w:val="center"/>
          </w:tcPr>
          <w:p w:rsidR="003D5D30" w:rsidRDefault="003C17F0">
            <w:pPr>
              <w:contextualSpacing w:val="0"/>
              <w:jc w:val="center"/>
            </w:pPr>
            <w:r>
              <w:rPr>
                <w:rFonts w:ascii="Calibri" w:eastAsia="Calibri" w:hAnsi="Calibri" w:cs="Calibri"/>
                <w:b/>
                <w:sz w:val="21"/>
              </w:rPr>
              <w:lastRenderedPageBreak/>
              <w:t>Potential Supporting Question</w:t>
            </w:r>
          </w:p>
        </w:tc>
        <w:tc>
          <w:tcPr>
            <w:tcW w:w="2550" w:type="dxa"/>
            <w:shd w:val="clear" w:color="auto" w:fill="D9D9D9"/>
            <w:vAlign w:val="center"/>
          </w:tcPr>
          <w:p w:rsidR="003D5D30" w:rsidRDefault="003C17F0">
            <w:pPr>
              <w:contextualSpacing w:val="0"/>
              <w:jc w:val="center"/>
            </w:pPr>
            <w:r>
              <w:rPr>
                <w:rFonts w:ascii="Calibri" w:eastAsia="Calibri" w:hAnsi="Calibri" w:cs="Calibri"/>
                <w:b/>
                <w:sz w:val="21"/>
              </w:rPr>
              <w:t>Potential Supporting Question</w:t>
            </w:r>
          </w:p>
        </w:tc>
        <w:tc>
          <w:tcPr>
            <w:tcW w:w="2430" w:type="dxa"/>
            <w:shd w:val="clear" w:color="auto" w:fill="D9D9D9"/>
            <w:vAlign w:val="center"/>
          </w:tcPr>
          <w:p w:rsidR="003D5D30" w:rsidRDefault="003C17F0">
            <w:pPr>
              <w:contextualSpacing w:val="0"/>
              <w:jc w:val="center"/>
            </w:pPr>
            <w:r>
              <w:rPr>
                <w:rFonts w:ascii="Calibri" w:eastAsia="Calibri" w:hAnsi="Calibri" w:cs="Calibri"/>
                <w:b/>
                <w:sz w:val="21"/>
              </w:rPr>
              <w:t>Potential Supporting Question</w:t>
            </w:r>
          </w:p>
        </w:tc>
        <w:tc>
          <w:tcPr>
            <w:tcW w:w="2490" w:type="dxa"/>
            <w:shd w:val="clear" w:color="auto" w:fill="D9D9D9"/>
          </w:tcPr>
          <w:p w:rsidR="003D5D30" w:rsidRDefault="003C17F0">
            <w:pPr>
              <w:contextualSpacing w:val="0"/>
              <w:jc w:val="center"/>
            </w:pPr>
            <w:r>
              <w:rPr>
                <w:rFonts w:ascii="Calibri" w:eastAsia="Calibri" w:hAnsi="Calibri" w:cs="Calibri"/>
                <w:b/>
                <w:sz w:val="21"/>
              </w:rPr>
              <w:t>Potential Supporting Question</w:t>
            </w:r>
          </w:p>
        </w:tc>
      </w:tr>
      <w:tr w:rsidR="003D5D30">
        <w:tc>
          <w:tcPr>
            <w:tcW w:w="2355" w:type="dxa"/>
            <w:shd w:val="clear" w:color="auto" w:fill="FFFFFF"/>
            <w:vAlign w:val="center"/>
          </w:tcPr>
          <w:p w:rsidR="00C475B1" w:rsidRPr="003D1145" w:rsidRDefault="00F95B23" w:rsidP="00C475B1">
            <w:pPr>
              <w:contextualSpacing w:val="0"/>
              <w:rPr>
                <w:rFonts w:ascii="Calibri" w:hAnsi="Calibri"/>
                <w:color w:val="FF0000"/>
                <w:sz w:val="22"/>
                <w:szCs w:val="22"/>
              </w:rPr>
            </w:pPr>
            <w:r w:rsidRPr="003D1145">
              <w:rPr>
                <w:rFonts w:ascii="Calibri" w:hAnsi="Calibri"/>
                <w:noProof/>
                <w:color w:val="FF0000"/>
                <w:sz w:val="22"/>
                <w:szCs w:val="22"/>
              </w:rPr>
              <mc:AlternateContent>
                <mc:Choice Requires="wps">
                  <w:drawing>
                    <wp:anchor distT="0" distB="0" distL="114300" distR="114300" simplePos="0" relativeHeight="251659264" behindDoc="0" locked="0" layoutInCell="1" allowOverlap="1" wp14:anchorId="62BC9800" wp14:editId="78201D9A">
                      <wp:simplePos x="0" y="0"/>
                      <wp:positionH relativeFrom="column">
                        <wp:posOffset>1187449</wp:posOffset>
                      </wp:positionH>
                      <wp:positionV relativeFrom="paragraph">
                        <wp:posOffset>972185</wp:posOffset>
                      </wp:positionV>
                      <wp:extent cx="3819525" cy="9525"/>
                      <wp:effectExtent l="0" t="209550" r="0" b="219075"/>
                      <wp:wrapNone/>
                      <wp:docPr id="1" name="Straight Arrow Connector 1"/>
                      <wp:cNvGraphicFramePr/>
                      <a:graphic xmlns:a="http://schemas.openxmlformats.org/drawingml/2006/main">
                        <a:graphicData uri="http://schemas.microsoft.com/office/word/2010/wordprocessingShape">
                          <wps:wsp>
                            <wps:cNvCnPr/>
                            <wps:spPr>
                              <a:xfrm>
                                <a:off x="0" y="0"/>
                                <a:ext cx="3819525" cy="9525"/>
                              </a:xfrm>
                              <a:prstGeom prst="straightConnector1">
                                <a:avLst/>
                              </a:prstGeom>
                              <a:ln w="762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165C21C" id="_x0000_t32" coordsize="21600,21600" o:spt="32" o:oned="t" path="m,l21600,21600e" filled="f">
                      <v:path arrowok="t" fillok="f" o:connecttype="none"/>
                      <o:lock v:ext="edit" shapetype="t"/>
                    </v:shapetype>
                    <v:shape id="Straight Arrow Connector 1" o:spid="_x0000_s1026" type="#_x0000_t32" style="position:absolute;margin-left:93.5pt;margin-top:76.55pt;width:300.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" strokecolor="red" strokeweight="6pt">
                      <v:stroke endarrow="open" joinstyle="miter"/>
                    </v:shape>
                  </w:pict>
                </mc:Fallback>
              </mc:AlternateContent>
            </w:r>
            <w:r w:rsidR="00C475B1" w:rsidRPr="003D1145">
              <w:rPr>
                <w:rFonts w:ascii="Calibri" w:hAnsi="Calibri"/>
                <w:color w:val="FF0000"/>
                <w:sz w:val="22"/>
                <w:szCs w:val="22"/>
              </w:rPr>
              <w:t xml:space="preserve">These are </w:t>
            </w:r>
            <w:r w:rsidR="000F4875" w:rsidRPr="003D1145">
              <w:rPr>
                <w:rFonts w:ascii="Calibri" w:hAnsi="Calibri"/>
                <w:color w:val="FF0000"/>
                <w:sz w:val="22"/>
                <w:szCs w:val="22"/>
              </w:rPr>
              <w:t>draft</w:t>
            </w:r>
            <w:r w:rsidR="00C475B1" w:rsidRPr="003D1145">
              <w:rPr>
                <w:rFonts w:ascii="Calibri" w:hAnsi="Calibri"/>
                <w:color w:val="FF0000"/>
                <w:sz w:val="22"/>
                <w:szCs w:val="22"/>
              </w:rPr>
              <w:t>s</w:t>
            </w:r>
            <w:r w:rsidR="000F4875" w:rsidRPr="003D1145">
              <w:rPr>
                <w:rFonts w:ascii="Calibri" w:hAnsi="Calibri"/>
                <w:color w:val="FF0000"/>
                <w:sz w:val="22"/>
                <w:szCs w:val="22"/>
              </w:rPr>
              <w:t xml:space="preserve"> of question</w:t>
            </w:r>
            <w:r w:rsidR="00C475B1" w:rsidRPr="003D1145">
              <w:rPr>
                <w:rFonts w:ascii="Calibri" w:hAnsi="Calibri"/>
                <w:color w:val="FF0000"/>
                <w:sz w:val="22"/>
                <w:szCs w:val="22"/>
              </w:rPr>
              <w:t>s</w:t>
            </w:r>
            <w:r w:rsidR="000F4875" w:rsidRPr="003D1145">
              <w:rPr>
                <w:rFonts w:ascii="Calibri" w:hAnsi="Calibri"/>
                <w:color w:val="FF0000"/>
                <w:sz w:val="22"/>
                <w:szCs w:val="22"/>
              </w:rPr>
              <w:t xml:space="preserve"> teachers believe students will ask based on </w:t>
            </w:r>
            <w:r w:rsidR="000E72EC">
              <w:rPr>
                <w:rFonts w:ascii="Calibri" w:hAnsi="Calibri"/>
                <w:color w:val="FF0000"/>
                <w:sz w:val="22"/>
                <w:szCs w:val="22"/>
              </w:rPr>
              <w:t xml:space="preserve">the </w:t>
            </w:r>
            <w:r w:rsidR="000F4875" w:rsidRPr="003D1145">
              <w:rPr>
                <w:rFonts w:ascii="Calibri" w:hAnsi="Calibri"/>
                <w:color w:val="FF0000"/>
                <w:sz w:val="22"/>
                <w:szCs w:val="22"/>
              </w:rPr>
              <w:t>STIMULUS experience</w:t>
            </w:r>
            <w:r w:rsidR="00C475B1" w:rsidRPr="003D1145">
              <w:rPr>
                <w:rFonts w:ascii="Calibri" w:hAnsi="Calibri"/>
                <w:color w:val="FF0000"/>
                <w:sz w:val="22"/>
                <w:szCs w:val="22"/>
              </w:rPr>
              <w:t xml:space="preserve"> and student created </w:t>
            </w:r>
            <w:r w:rsidR="004A122A" w:rsidRPr="003D1145">
              <w:rPr>
                <w:rFonts w:ascii="Calibri" w:hAnsi="Calibri"/>
                <w:color w:val="FF0000"/>
                <w:sz w:val="22"/>
                <w:szCs w:val="22"/>
              </w:rPr>
              <w:t>COMPELLING QUESTION</w:t>
            </w:r>
            <w:r w:rsidR="000F4875" w:rsidRPr="003D1145">
              <w:rPr>
                <w:rFonts w:ascii="Calibri" w:hAnsi="Calibri"/>
                <w:color w:val="FF0000"/>
                <w:sz w:val="22"/>
                <w:szCs w:val="22"/>
              </w:rPr>
              <w:t>.</w:t>
            </w:r>
          </w:p>
          <w:p w:rsidR="00C475B1" w:rsidRPr="003D1145" w:rsidRDefault="00C475B1" w:rsidP="00C475B1">
            <w:pPr>
              <w:contextualSpacing w:val="0"/>
              <w:rPr>
                <w:rFonts w:ascii="Calibri" w:hAnsi="Calibri"/>
                <w:color w:val="FF0000"/>
                <w:sz w:val="22"/>
                <w:szCs w:val="22"/>
              </w:rPr>
            </w:pPr>
          </w:p>
          <w:p w:rsidR="00EA24F4" w:rsidRDefault="000F4875" w:rsidP="00C475B1">
            <w:pPr>
              <w:contextualSpacing w:val="0"/>
            </w:pPr>
            <w:r w:rsidRPr="003D1145">
              <w:rPr>
                <w:rFonts w:ascii="Calibri" w:hAnsi="Calibri"/>
                <w:color w:val="FF0000"/>
                <w:sz w:val="22"/>
                <w:szCs w:val="22"/>
              </w:rPr>
              <w:t>This may be modified or edited as</w:t>
            </w:r>
            <w:r w:rsidR="00DF0C9F">
              <w:rPr>
                <w:rFonts w:ascii="Calibri" w:hAnsi="Calibri"/>
                <w:color w:val="FF0000"/>
                <w:sz w:val="22"/>
                <w:szCs w:val="22"/>
              </w:rPr>
              <w:t xml:space="preserve"> the</w:t>
            </w:r>
            <w:r w:rsidRPr="003D1145">
              <w:rPr>
                <w:rFonts w:ascii="Calibri" w:hAnsi="Calibri"/>
                <w:color w:val="FF0000"/>
                <w:sz w:val="22"/>
                <w:szCs w:val="22"/>
              </w:rPr>
              <w:t xml:space="preserve"> lesson progresses</w:t>
            </w:r>
            <w:r w:rsidR="00F95B23" w:rsidRPr="003D1145">
              <w:rPr>
                <w:rFonts w:ascii="Calibri" w:hAnsi="Calibri"/>
                <w:color w:val="FF0000"/>
                <w:sz w:val="22"/>
                <w:szCs w:val="22"/>
              </w:rPr>
              <w:t>.</w:t>
            </w:r>
            <w:r w:rsidRPr="003D1145">
              <w:rPr>
                <w:rFonts w:ascii="Calibri" w:hAnsi="Calibri"/>
                <w:color w:val="FF0000"/>
                <w:sz w:val="22"/>
                <w:szCs w:val="22"/>
              </w:rPr>
              <w:t xml:space="preserve"> </w:t>
            </w:r>
          </w:p>
          <w:p w:rsidR="00EA24F4" w:rsidRDefault="00EA24F4" w:rsidP="00C475B1">
            <w:pPr>
              <w:contextualSpacing w:val="0"/>
            </w:pPr>
          </w:p>
        </w:tc>
        <w:tc>
          <w:tcPr>
            <w:tcW w:w="2550" w:type="dxa"/>
            <w:shd w:val="clear" w:color="auto" w:fill="FFFFFF"/>
            <w:vAlign w:val="center"/>
          </w:tcPr>
          <w:p w:rsidR="003D5D30" w:rsidRDefault="003D5D30" w:rsidP="00C475B1">
            <w:pPr>
              <w:contextualSpacing w:val="0"/>
            </w:pPr>
          </w:p>
        </w:tc>
        <w:tc>
          <w:tcPr>
            <w:tcW w:w="2430" w:type="dxa"/>
            <w:shd w:val="clear" w:color="auto" w:fill="FFFFFF"/>
            <w:vAlign w:val="center"/>
          </w:tcPr>
          <w:p w:rsidR="003D5D30" w:rsidRDefault="00CA3734">
            <w:pPr>
              <w:contextualSpacing w:val="0"/>
              <w:jc w:val="center"/>
            </w:pPr>
            <w:r>
              <w:rPr>
                <w:noProof/>
              </w:rPr>
              <mc:AlternateContent>
                <mc:Choice Requires="wps">
                  <w:drawing>
                    <wp:anchor distT="45720" distB="45720" distL="114300" distR="114300" simplePos="0" relativeHeight="251663360" behindDoc="0" locked="0" layoutInCell="1" allowOverlap="1" wp14:anchorId="275E26F1" wp14:editId="6208C011">
                      <wp:simplePos x="0" y="0"/>
                      <wp:positionH relativeFrom="column">
                        <wp:posOffset>-1679575</wp:posOffset>
                      </wp:positionH>
                      <wp:positionV relativeFrom="paragraph">
                        <wp:posOffset>95250</wp:posOffset>
                      </wp:positionV>
                      <wp:extent cx="4714875" cy="12477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247775"/>
                              </a:xfrm>
                              <a:prstGeom prst="rect">
                                <a:avLst/>
                              </a:prstGeom>
                              <a:solidFill>
                                <a:srgbClr val="FFFFFF"/>
                              </a:solidFill>
                              <a:ln w="9525">
                                <a:solidFill>
                                  <a:srgbClr val="000000"/>
                                </a:solidFill>
                                <a:miter lim="800000"/>
                                <a:headEnd/>
                                <a:tailEnd/>
                              </a:ln>
                            </wps:spPr>
                            <wps:txbx>
                              <w:txbxContent>
                                <w:p w:rsidR="002F52D9" w:rsidRPr="00CA3734" w:rsidRDefault="002F52D9" w:rsidP="002F52D9">
                                  <w:pPr>
                                    <w:rPr>
                                      <w:rFonts w:asciiTheme="minorHAnsi" w:hAnsiTheme="minorHAnsi"/>
                                      <w:i/>
                                      <w:color w:val="44546A" w:themeColor="text2"/>
                                      <w:sz w:val="20"/>
                                    </w:rPr>
                                  </w:pPr>
                                  <w:r w:rsidRPr="00CA3734">
                                    <w:rPr>
                                      <w:rFonts w:asciiTheme="minorHAnsi" w:hAnsiTheme="minorHAnsi"/>
                                      <w:i/>
                                      <w:color w:val="44546A" w:themeColor="text2"/>
                                      <w:sz w:val="20"/>
                                    </w:rPr>
                                    <w:t>Supporting questions are intended to contribute knowledge and insights to the inquiry behind a compelling question.</w:t>
                                  </w:r>
                                  <w:r w:rsidR="00206E5B" w:rsidRPr="00CA3734">
                                    <w:rPr>
                                      <w:rFonts w:asciiTheme="minorHAnsi" w:hAnsiTheme="minorHAnsi"/>
                                      <w:i/>
                                      <w:color w:val="44546A" w:themeColor="text2"/>
                                      <w:sz w:val="20"/>
                                    </w:rPr>
                                    <w:t xml:space="preserve">  </w:t>
                                  </w:r>
                                  <w:r w:rsidRPr="00CA3734">
                                    <w:rPr>
                                      <w:rFonts w:asciiTheme="minorHAnsi" w:hAnsiTheme="minorHAnsi"/>
                                      <w:i/>
                                      <w:color w:val="44546A" w:themeColor="text2"/>
                                      <w:sz w:val="20"/>
                                    </w:rPr>
                                    <w:t>Supporting questions focus on descriptions, definitions, and processes about which there is general agreement within the</w:t>
                                  </w:r>
                                  <w:r w:rsidR="00206E5B" w:rsidRPr="00CA3734">
                                    <w:rPr>
                                      <w:rFonts w:asciiTheme="minorHAnsi" w:hAnsiTheme="minorHAnsi"/>
                                      <w:i/>
                                      <w:color w:val="44546A" w:themeColor="text2"/>
                                      <w:sz w:val="20"/>
                                    </w:rPr>
                                    <w:t xml:space="preserve"> </w:t>
                                  </w:r>
                                  <w:r w:rsidRPr="00CA3734">
                                    <w:rPr>
                                      <w:rFonts w:asciiTheme="minorHAnsi" w:hAnsiTheme="minorHAnsi"/>
                                      <w:i/>
                                      <w:color w:val="44546A" w:themeColor="text2"/>
                                      <w:sz w:val="20"/>
                                    </w:rPr>
                                    <w:t>social studies disciplines, which will assist students to construct</w:t>
                                  </w:r>
                                  <w:r w:rsidRPr="00CA3734">
                                    <w:rPr>
                                      <w:color w:val="44546A" w:themeColor="text2"/>
                                      <w:sz w:val="20"/>
                                    </w:rPr>
                                    <w:t xml:space="preserve"> </w:t>
                                  </w:r>
                                  <w:r w:rsidRPr="00CA3734">
                                    <w:rPr>
                                      <w:rFonts w:asciiTheme="minorHAnsi" w:hAnsiTheme="minorHAnsi"/>
                                      <w:i/>
                                      <w:color w:val="44546A" w:themeColor="text2"/>
                                      <w:sz w:val="20"/>
                                    </w:rPr>
                                    <w:t>explanations that advance the inquiry. Typically, there are</w:t>
                                  </w:r>
                                  <w:r w:rsidR="00CA3734">
                                    <w:rPr>
                                      <w:rFonts w:asciiTheme="minorHAnsi" w:hAnsiTheme="minorHAnsi"/>
                                      <w:i/>
                                      <w:color w:val="44546A" w:themeColor="text2"/>
                                      <w:sz w:val="20"/>
                                    </w:rPr>
                                    <w:t xml:space="preserve"> </w:t>
                                  </w:r>
                                  <w:r w:rsidRPr="00CA3734">
                                    <w:rPr>
                                      <w:rFonts w:asciiTheme="minorHAnsi" w:hAnsiTheme="minorHAnsi"/>
                                      <w:i/>
                                      <w:color w:val="44546A" w:themeColor="text2"/>
                                      <w:sz w:val="20"/>
                                    </w:rPr>
                                    <w:t>3-4 supporting questions that help to s</w:t>
                                  </w:r>
                                  <w:r w:rsidR="00CA3734">
                                    <w:rPr>
                                      <w:rFonts w:asciiTheme="minorHAnsi" w:hAnsiTheme="minorHAnsi"/>
                                      <w:i/>
                                      <w:color w:val="44546A" w:themeColor="text2"/>
                                      <w:sz w:val="20"/>
                                    </w:rPr>
                                    <w:t>caffold the compelling question; although, there is no magic number.</w:t>
                                  </w:r>
                                  <w:r w:rsidR="000E6787">
                                    <w:rPr>
                                      <w:rFonts w:asciiTheme="minorHAnsi" w:hAnsiTheme="minorHAnsi"/>
                                      <w:i/>
                                      <w:color w:val="44546A" w:themeColor="text2"/>
                                      <w:sz w:val="20"/>
                                    </w:rPr>
                                    <w:t xml:space="preserve">  For example, </w:t>
                                  </w:r>
                                  <w:r w:rsidR="005530D0">
                                    <w:rPr>
                                      <w:rFonts w:asciiTheme="minorHAnsi" w:hAnsiTheme="minorHAnsi"/>
                                      <w:i/>
                                      <w:color w:val="44546A" w:themeColor="text2"/>
                                      <w:sz w:val="20"/>
                                    </w:rPr>
                                    <w:t>“</w:t>
                                  </w:r>
                                  <w:proofErr w:type="gramStart"/>
                                  <w:r w:rsidR="005530D0">
                                    <w:rPr>
                                      <w:rFonts w:asciiTheme="minorHAnsi" w:hAnsiTheme="minorHAnsi"/>
                                      <w:i/>
                                      <w:color w:val="44546A" w:themeColor="text2"/>
                                      <w:sz w:val="20"/>
                                    </w:rPr>
                                    <w:t>What</w:t>
                                  </w:r>
                                  <w:proofErr w:type="gramEnd"/>
                                  <w:r w:rsidR="005530D0">
                                    <w:rPr>
                                      <w:rFonts w:asciiTheme="minorHAnsi" w:hAnsiTheme="minorHAnsi"/>
                                      <w:i/>
                                      <w:color w:val="44546A" w:themeColor="text2"/>
                                      <w:sz w:val="20"/>
                                    </w:rPr>
                                    <w:t xml:space="preserve"> do we want and what do we need?’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5E26F1" id="_x0000_t202" coordsize="21600,21600" o:spt="202" path="m,l,21600r21600,l21600,xe">
                      <v:stroke joinstyle="miter"/>
                      <v:path gradientshapeok="t" o:connecttype="rect"/>
                    </v:shapetype>
                    <v:shape id="Text Box 2" o:spid="_x0000_s1026" type="#_x0000_t202" style="position:absolute;left:0;text-align:left;margin-left:-132.25pt;margin-top:7.5pt;width:371.25pt;height:9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">
                      <v:textbox>
                        <w:txbxContent>
                          <w:p w:rsidR="002F52D9" w:rsidRPr="00CA3734" w:rsidRDefault="002F52D9" w:rsidP="002F52D9">
                            <w:pPr>
                              <w:rPr>
                                <w:rFonts w:asciiTheme="minorHAnsi" w:hAnsiTheme="minorHAnsi"/>
                                <w:i/>
                                <w:color w:val="44546A" w:themeColor="text2"/>
                                <w:sz w:val="20"/>
                              </w:rPr>
                            </w:pPr>
                            <w:r w:rsidRPr="00CA3734">
                              <w:rPr>
                                <w:rFonts w:asciiTheme="minorHAnsi" w:hAnsiTheme="minorHAnsi"/>
                                <w:i/>
                                <w:color w:val="44546A" w:themeColor="text2"/>
                                <w:sz w:val="20"/>
                              </w:rPr>
                              <w:t>Supporting questions are intended to contribute knowledge and insights to the inquiry behind a compelling question.</w:t>
                            </w:r>
                            <w:r w:rsidR="00206E5B" w:rsidRPr="00CA3734">
                              <w:rPr>
                                <w:rFonts w:asciiTheme="minorHAnsi" w:hAnsiTheme="minorHAnsi"/>
                                <w:i/>
                                <w:color w:val="44546A" w:themeColor="text2"/>
                                <w:sz w:val="20"/>
                              </w:rPr>
                              <w:t xml:space="preserve">  </w:t>
                            </w:r>
                            <w:r w:rsidRPr="00CA3734">
                              <w:rPr>
                                <w:rFonts w:asciiTheme="minorHAnsi" w:hAnsiTheme="minorHAnsi"/>
                                <w:i/>
                                <w:color w:val="44546A" w:themeColor="text2"/>
                                <w:sz w:val="20"/>
                              </w:rPr>
                              <w:t>Supporting questions focus on descriptions, definitions, and processes about which there is general agreement within the</w:t>
                            </w:r>
                            <w:r w:rsidR="00206E5B" w:rsidRPr="00CA3734">
                              <w:rPr>
                                <w:rFonts w:asciiTheme="minorHAnsi" w:hAnsiTheme="minorHAnsi"/>
                                <w:i/>
                                <w:color w:val="44546A" w:themeColor="text2"/>
                                <w:sz w:val="20"/>
                              </w:rPr>
                              <w:t xml:space="preserve"> </w:t>
                            </w:r>
                            <w:r w:rsidRPr="00CA3734">
                              <w:rPr>
                                <w:rFonts w:asciiTheme="minorHAnsi" w:hAnsiTheme="minorHAnsi"/>
                                <w:i/>
                                <w:color w:val="44546A" w:themeColor="text2"/>
                                <w:sz w:val="20"/>
                              </w:rPr>
                              <w:t>social studies disciplines, which will assist students to construct</w:t>
                            </w:r>
                            <w:r w:rsidRPr="00CA3734">
                              <w:rPr>
                                <w:color w:val="44546A" w:themeColor="text2"/>
                                <w:sz w:val="20"/>
                              </w:rPr>
                              <w:t xml:space="preserve"> </w:t>
                            </w:r>
                            <w:r w:rsidRPr="00CA3734">
                              <w:rPr>
                                <w:rFonts w:asciiTheme="minorHAnsi" w:hAnsiTheme="minorHAnsi"/>
                                <w:i/>
                                <w:color w:val="44546A" w:themeColor="text2"/>
                                <w:sz w:val="20"/>
                              </w:rPr>
                              <w:t>explanations that advance the inquiry. Typically, there are</w:t>
                            </w:r>
                            <w:r w:rsidR="00CA3734">
                              <w:rPr>
                                <w:rFonts w:asciiTheme="minorHAnsi" w:hAnsiTheme="minorHAnsi"/>
                                <w:i/>
                                <w:color w:val="44546A" w:themeColor="text2"/>
                                <w:sz w:val="20"/>
                              </w:rPr>
                              <w:t xml:space="preserve"> </w:t>
                            </w:r>
                            <w:r w:rsidRPr="00CA3734">
                              <w:rPr>
                                <w:rFonts w:asciiTheme="minorHAnsi" w:hAnsiTheme="minorHAnsi"/>
                                <w:i/>
                                <w:color w:val="44546A" w:themeColor="text2"/>
                                <w:sz w:val="20"/>
                              </w:rPr>
                              <w:t>3-4 supporting questions that help to s</w:t>
                            </w:r>
                            <w:r w:rsidR="00CA3734">
                              <w:rPr>
                                <w:rFonts w:asciiTheme="minorHAnsi" w:hAnsiTheme="minorHAnsi"/>
                                <w:i/>
                                <w:color w:val="44546A" w:themeColor="text2"/>
                                <w:sz w:val="20"/>
                              </w:rPr>
                              <w:t>caffold the compelling question; although, there is no magic number.</w:t>
                            </w:r>
                            <w:r w:rsidR="000E6787">
                              <w:rPr>
                                <w:rFonts w:asciiTheme="minorHAnsi" w:hAnsiTheme="minorHAnsi"/>
                                <w:i/>
                                <w:color w:val="44546A" w:themeColor="text2"/>
                                <w:sz w:val="20"/>
                              </w:rPr>
                              <w:t xml:space="preserve">  For example, </w:t>
                            </w:r>
                            <w:r w:rsidR="005530D0">
                              <w:rPr>
                                <w:rFonts w:asciiTheme="minorHAnsi" w:hAnsiTheme="minorHAnsi"/>
                                <w:i/>
                                <w:color w:val="44546A" w:themeColor="text2"/>
                                <w:sz w:val="20"/>
                              </w:rPr>
                              <w:t>“</w:t>
                            </w:r>
                            <w:proofErr w:type="gramStart"/>
                            <w:r w:rsidR="005530D0">
                              <w:rPr>
                                <w:rFonts w:asciiTheme="minorHAnsi" w:hAnsiTheme="minorHAnsi"/>
                                <w:i/>
                                <w:color w:val="44546A" w:themeColor="text2"/>
                                <w:sz w:val="20"/>
                              </w:rPr>
                              <w:t>What</w:t>
                            </w:r>
                            <w:proofErr w:type="gramEnd"/>
                            <w:r w:rsidR="005530D0">
                              <w:rPr>
                                <w:rFonts w:asciiTheme="minorHAnsi" w:hAnsiTheme="minorHAnsi"/>
                                <w:i/>
                                <w:color w:val="44546A" w:themeColor="text2"/>
                                <w:sz w:val="20"/>
                              </w:rPr>
                              <w:t xml:space="preserve"> do we want and what do we need?’</w:t>
                            </w:r>
                          </w:p>
                        </w:txbxContent>
                      </v:textbox>
                    </v:shape>
                  </w:pict>
                </mc:Fallback>
              </mc:AlternateContent>
            </w:r>
          </w:p>
        </w:tc>
        <w:tc>
          <w:tcPr>
            <w:tcW w:w="2490" w:type="dxa"/>
            <w:shd w:val="clear" w:color="auto" w:fill="FFFFFF"/>
          </w:tcPr>
          <w:p w:rsidR="003D5D30" w:rsidRDefault="003D5D30">
            <w:pPr>
              <w:contextualSpacing w:val="0"/>
              <w:jc w:val="center"/>
            </w:pPr>
          </w:p>
        </w:tc>
      </w:tr>
      <w:tr w:rsidR="003D5D30">
        <w:tc>
          <w:tcPr>
            <w:tcW w:w="2355" w:type="dxa"/>
            <w:shd w:val="clear" w:color="auto" w:fill="CCCCCC"/>
            <w:vAlign w:val="center"/>
          </w:tcPr>
          <w:p w:rsidR="003D5D30" w:rsidRDefault="003C17F0">
            <w:pPr>
              <w:contextualSpacing w:val="0"/>
              <w:jc w:val="center"/>
            </w:pPr>
            <w:r>
              <w:rPr>
                <w:rFonts w:ascii="Calibri" w:eastAsia="Calibri" w:hAnsi="Calibri" w:cs="Calibri"/>
                <w:b/>
                <w:sz w:val="21"/>
              </w:rPr>
              <w:t>Formative Task</w:t>
            </w:r>
          </w:p>
        </w:tc>
        <w:tc>
          <w:tcPr>
            <w:tcW w:w="2550" w:type="dxa"/>
            <w:shd w:val="clear" w:color="auto" w:fill="CCCCCC"/>
            <w:vAlign w:val="center"/>
          </w:tcPr>
          <w:p w:rsidR="003D5D30" w:rsidRDefault="003C17F0">
            <w:pPr>
              <w:contextualSpacing w:val="0"/>
              <w:jc w:val="center"/>
            </w:pPr>
            <w:r>
              <w:rPr>
                <w:rFonts w:ascii="Calibri" w:eastAsia="Calibri" w:hAnsi="Calibri" w:cs="Calibri"/>
                <w:b/>
                <w:sz w:val="21"/>
              </w:rPr>
              <w:t>Formative Task</w:t>
            </w:r>
          </w:p>
        </w:tc>
        <w:tc>
          <w:tcPr>
            <w:tcW w:w="2430" w:type="dxa"/>
            <w:shd w:val="clear" w:color="auto" w:fill="CCCCCC"/>
            <w:vAlign w:val="center"/>
          </w:tcPr>
          <w:p w:rsidR="003D5D30" w:rsidRDefault="003C17F0">
            <w:pPr>
              <w:contextualSpacing w:val="0"/>
              <w:jc w:val="center"/>
            </w:pPr>
            <w:r>
              <w:rPr>
                <w:rFonts w:ascii="Calibri" w:eastAsia="Calibri" w:hAnsi="Calibri" w:cs="Calibri"/>
                <w:b/>
                <w:sz w:val="21"/>
              </w:rPr>
              <w:t>Formative Task</w:t>
            </w:r>
          </w:p>
        </w:tc>
        <w:tc>
          <w:tcPr>
            <w:tcW w:w="2490" w:type="dxa"/>
            <w:shd w:val="clear" w:color="auto" w:fill="CCCCCC"/>
          </w:tcPr>
          <w:p w:rsidR="003D5D30" w:rsidRDefault="003C17F0">
            <w:pPr>
              <w:contextualSpacing w:val="0"/>
              <w:jc w:val="center"/>
            </w:pPr>
            <w:r>
              <w:rPr>
                <w:rFonts w:ascii="Calibri" w:eastAsia="Calibri" w:hAnsi="Calibri" w:cs="Calibri"/>
                <w:b/>
                <w:sz w:val="21"/>
              </w:rPr>
              <w:t>Formative Task</w:t>
            </w:r>
          </w:p>
        </w:tc>
      </w:tr>
      <w:tr w:rsidR="003D5D30">
        <w:tc>
          <w:tcPr>
            <w:tcW w:w="2355" w:type="dxa"/>
            <w:shd w:val="clear" w:color="auto" w:fill="FFFFFF"/>
            <w:vAlign w:val="center"/>
          </w:tcPr>
          <w:p w:rsidR="003D5D30" w:rsidRPr="001268B3" w:rsidRDefault="003D5D30">
            <w:pPr>
              <w:contextualSpacing w:val="0"/>
              <w:jc w:val="center"/>
              <w:rPr>
                <w:sz w:val="22"/>
                <w:szCs w:val="22"/>
              </w:rPr>
            </w:pPr>
          </w:p>
          <w:p w:rsidR="003D5D30" w:rsidRPr="00BF4C0E" w:rsidRDefault="00D55871" w:rsidP="00D55871">
            <w:pPr>
              <w:contextualSpacing w:val="0"/>
              <w:rPr>
                <w:rFonts w:asciiTheme="minorHAnsi" w:hAnsiTheme="minorHAnsi"/>
                <w:color w:val="FF0000"/>
              </w:rPr>
            </w:pPr>
            <w:r w:rsidRPr="003D1145">
              <w:rPr>
                <w:rFonts w:asciiTheme="minorHAnsi" w:hAnsiTheme="minorHAnsi"/>
                <w:noProof/>
                <w:color w:val="FF0000"/>
                <w:sz w:val="22"/>
                <w:szCs w:val="22"/>
              </w:rPr>
              <mc:AlternateContent>
                <mc:Choice Requires="wps">
                  <w:drawing>
                    <wp:anchor distT="0" distB="0" distL="114300" distR="114300" simplePos="0" relativeHeight="251660288" behindDoc="0" locked="0" layoutInCell="1" allowOverlap="1" wp14:anchorId="6951FE45" wp14:editId="09948286">
                      <wp:simplePos x="0" y="0"/>
                      <wp:positionH relativeFrom="column">
                        <wp:posOffset>1054100</wp:posOffset>
                      </wp:positionH>
                      <wp:positionV relativeFrom="paragraph">
                        <wp:posOffset>791845</wp:posOffset>
                      </wp:positionV>
                      <wp:extent cx="3905250" cy="9525"/>
                      <wp:effectExtent l="0" t="209550" r="0" b="200025"/>
                      <wp:wrapNone/>
                      <wp:docPr id="4" name="Straight Arrow Connector 4"/>
                      <wp:cNvGraphicFramePr/>
                      <a:graphic xmlns:a="http://schemas.openxmlformats.org/drawingml/2006/main">
                        <a:graphicData uri="http://schemas.microsoft.com/office/word/2010/wordprocessingShape">
                          <wps:wsp>
                            <wps:cNvCnPr/>
                            <wps:spPr>
                              <a:xfrm flipV="1">
                                <a:off x="0" y="0"/>
                                <a:ext cx="3905250" cy="9525"/>
                              </a:xfrm>
                              <a:prstGeom prst="straightConnector1">
                                <a:avLst/>
                              </a:prstGeom>
                              <a:ln w="762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620AB" id="Straight Arrow Connector 4" o:spid="_x0000_s1026" type="#_x0000_t32" style="position:absolute;margin-left:83pt;margin-top:62.35pt;width:30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" strokecolor="red" strokeweight="6pt">
                      <v:stroke endarrow="open" joinstyle="miter"/>
                    </v:shape>
                  </w:pict>
                </mc:Fallback>
              </mc:AlternateContent>
            </w:r>
            <w:r w:rsidR="00DC354F" w:rsidRPr="003D1145">
              <w:rPr>
                <w:rFonts w:asciiTheme="minorHAnsi" w:hAnsiTheme="minorHAnsi"/>
                <w:color w:val="FF0000"/>
                <w:sz w:val="22"/>
                <w:szCs w:val="22"/>
              </w:rPr>
              <w:t xml:space="preserve">These are intentional moments where </w:t>
            </w:r>
            <w:r w:rsidRPr="003D1145">
              <w:rPr>
                <w:rFonts w:asciiTheme="minorHAnsi" w:hAnsiTheme="minorHAnsi"/>
                <w:color w:val="FF0000"/>
                <w:sz w:val="22"/>
                <w:szCs w:val="22"/>
              </w:rPr>
              <w:t xml:space="preserve">the </w:t>
            </w:r>
            <w:r w:rsidR="00DC354F" w:rsidRPr="003D1145">
              <w:rPr>
                <w:rFonts w:asciiTheme="minorHAnsi" w:hAnsiTheme="minorHAnsi"/>
                <w:color w:val="FF0000"/>
                <w:sz w:val="22"/>
                <w:szCs w:val="22"/>
              </w:rPr>
              <w:t>teacher will check for student</w:t>
            </w:r>
            <w:r w:rsidRPr="003D1145">
              <w:rPr>
                <w:rFonts w:asciiTheme="minorHAnsi" w:hAnsiTheme="minorHAnsi"/>
                <w:color w:val="FF0000"/>
                <w:sz w:val="22"/>
                <w:szCs w:val="22"/>
              </w:rPr>
              <w:t xml:space="preserve"> </w:t>
            </w:r>
            <w:r w:rsidR="00DC354F" w:rsidRPr="003D1145">
              <w:rPr>
                <w:rFonts w:asciiTheme="minorHAnsi" w:hAnsiTheme="minorHAnsi"/>
                <w:color w:val="FF0000"/>
                <w:sz w:val="22"/>
                <w:szCs w:val="22"/>
              </w:rPr>
              <w:t>understanding</w:t>
            </w:r>
            <w:r w:rsidR="00DC354F" w:rsidRPr="00BF4C0E">
              <w:rPr>
                <w:rFonts w:asciiTheme="minorHAnsi" w:hAnsiTheme="minorHAnsi"/>
                <w:color w:val="FF0000"/>
              </w:rPr>
              <w:t xml:space="preserve">. </w:t>
            </w:r>
          </w:p>
          <w:p w:rsidR="003D5D30" w:rsidRDefault="003D5D30">
            <w:pPr>
              <w:contextualSpacing w:val="0"/>
              <w:jc w:val="center"/>
            </w:pPr>
          </w:p>
        </w:tc>
        <w:tc>
          <w:tcPr>
            <w:tcW w:w="2550" w:type="dxa"/>
            <w:shd w:val="clear" w:color="auto" w:fill="FFFFFF"/>
            <w:vAlign w:val="center"/>
          </w:tcPr>
          <w:p w:rsidR="003D5D30" w:rsidRDefault="003D5D30">
            <w:pPr>
              <w:contextualSpacing w:val="0"/>
              <w:jc w:val="center"/>
            </w:pPr>
          </w:p>
        </w:tc>
        <w:tc>
          <w:tcPr>
            <w:tcW w:w="2430" w:type="dxa"/>
            <w:shd w:val="clear" w:color="auto" w:fill="FFFFFF"/>
            <w:vAlign w:val="center"/>
          </w:tcPr>
          <w:p w:rsidR="003D5D30" w:rsidRDefault="00F73014">
            <w:pPr>
              <w:contextualSpacing w:val="0"/>
              <w:jc w:val="center"/>
            </w:pPr>
            <w:r>
              <w:rPr>
                <w:noProof/>
              </w:rPr>
              <mc:AlternateContent>
                <mc:Choice Requires="wps">
                  <w:drawing>
                    <wp:anchor distT="45720" distB="45720" distL="114300" distR="114300" simplePos="0" relativeHeight="251665408" behindDoc="0" locked="0" layoutInCell="1" allowOverlap="1" wp14:anchorId="52BDCC27" wp14:editId="564DE6BB">
                      <wp:simplePos x="0" y="0"/>
                      <wp:positionH relativeFrom="column">
                        <wp:posOffset>-1679575</wp:posOffset>
                      </wp:positionH>
                      <wp:positionV relativeFrom="paragraph">
                        <wp:posOffset>71755</wp:posOffset>
                      </wp:positionV>
                      <wp:extent cx="4714875" cy="9429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942975"/>
                              </a:xfrm>
                              <a:prstGeom prst="rect">
                                <a:avLst/>
                              </a:prstGeom>
                              <a:solidFill>
                                <a:srgbClr val="FFFFFF"/>
                              </a:solidFill>
                              <a:ln w="9525">
                                <a:solidFill>
                                  <a:srgbClr val="000000"/>
                                </a:solidFill>
                                <a:miter lim="800000"/>
                                <a:headEnd/>
                                <a:tailEnd/>
                              </a:ln>
                            </wps:spPr>
                            <wps:txbx>
                              <w:txbxContent>
                                <w:p w:rsidR="001D20AA" w:rsidRPr="00F73014" w:rsidRDefault="001D20AA" w:rsidP="001D20AA">
                                  <w:pPr>
                                    <w:rPr>
                                      <w:rFonts w:asciiTheme="minorHAnsi" w:hAnsiTheme="minorHAnsi"/>
                                      <w:i/>
                                      <w:color w:val="44546A" w:themeColor="text2"/>
                                      <w:sz w:val="17"/>
                                      <w:szCs w:val="17"/>
                                    </w:rPr>
                                  </w:pPr>
                                  <w:r w:rsidRPr="00F73014">
                                    <w:rPr>
                                      <w:rFonts w:asciiTheme="minorHAnsi" w:hAnsiTheme="minorHAnsi"/>
                                      <w:i/>
                                      <w:color w:val="44546A" w:themeColor="text2"/>
                                      <w:sz w:val="17"/>
                                      <w:szCs w:val="17"/>
                                    </w:rPr>
                                    <w:t xml:space="preserve">Formative Performance Tasks are activities designed to help students practice the skills and acquire the content needed to perform well on the culminating task. These tasks are built around the supporting questions and are intended to grow in sophistication across the tasks. The performance tasks threaded throughout the inquiry provide teachers multiple opportunities to evaluate what students know and are able to do so that teachers have a steady loop of data to inform his/her instructional decision-making. For example, </w:t>
                                  </w:r>
                                  <w:r w:rsidR="00F73014" w:rsidRPr="00F73014">
                                    <w:rPr>
                                      <w:rFonts w:asciiTheme="minorHAnsi" w:hAnsiTheme="minorHAnsi"/>
                                      <w:i/>
                                      <w:color w:val="44546A" w:themeColor="text2"/>
                                      <w:sz w:val="17"/>
                                      <w:szCs w:val="17"/>
                                    </w:rPr>
                                    <w:t>“How did Robespierre justify the Reign of Terror?”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DCC27" id="_x0000_s1027" type="#_x0000_t202" style="position:absolute;left:0;text-align:left;margin-left:-132.25pt;margin-top:5.65pt;width:371.25pt;height:74.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">
                      <v:textbox>
                        <w:txbxContent>
                          <w:p w:rsidR="001D20AA" w:rsidRPr="00F73014" w:rsidRDefault="001D20AA" w:rsidP="001D20AA">
                            <w:pPr>
                              <w:rPr>
                                <w:rFonts w:asciiTheme="minorHAnsi" w:hAnsiTheme="minorHAnsi"/>
                                <w:i/>
                                <w:color w:val="44546A" w:themeColor="text2"/>
                                <w:sz w:val="17"/>
                                <w:szCs w:val="17"/>
                              </w:rPr>
                            </w:pPr>
                            <w:r w:rsidRPr="00F73014">
                              <w:rPr>
                                <w:rFonts w:asciiTheme="minorHAnsi" w:hAnsiTheme="minorHAnsi"/>
                                <w:i/>
                                <w:color w:val="44546A" w:themeColor="text2"/>
                                <w:sz w:val="17"/>
                                <w:szCs w:val="17"/>
                              </w:rPr>
                              <w:t xml:space="preserve">Formative Performance Tasks are activities designed to help students practice the skills and acquire the content needed </w:t>
                            </w:r>
                            <w:r w:rsidRPr="00F73014">
                              <w:rPr>
                                <w:rFonts w:asciiTheme="minorHAnsi" w:hAnsiTheme="minorHAnsi"/>
                                <w:i/>
                                <w:color w:val="44546A" w:themeColor="text2"/>
                                <w:sz w:val="17"/>
                                <w:szCs w:val="17"/>
                              </w:rPr>
                              <w:t>to perform well on the culminating</w:t>
                            </w:r>
                            <w:r w:rsidRPr="00F73014">
                              <w:rPr>
                                <w:rFonts w:asciiTheme="minorHAnsi" w:hAnsiTheme="minorHAnsi"/>
                                <w:i/>
                                <w:color w:val="44546A" w:themeColor="text2"/>
                                <w:sz w:val="17"/>
                                <w:szCs w:val="17"/>
                              </w:rPr>
                              <w:t xml:space="preserve"> task. These tasks are built around the supporting questions and are intended to grow in sophistication across the tasks. The performance tasks threaded throughout the inquiry provide teachers multiple opportunities to evaluate what students know and are able to do so that teachers have a steady loop of data to inform his/her instructional decision-making.</w:t>
                            </w:r>
                            <w:r w:rsidRPr="00F73014">
                              <w:rPr>
                                <w:rFonts w:asciiTheme="minorHAnsi" w:hAnsiTheme="minorHAnsi"/>
                                <w:i/>
                                <w:color w:val="44546A" w:themeColor="text2"/>
                                <w:sz w:val="17"/>
                                <w:szCs w:val="17"/>
                              </w:rPr>
                              <w:t xml:space="preserve"> For example, </w:t>
                            </w:r>
                            <w:r w:rsidR="00F73014" w:rsidRPr="00F73014">
                              <w:rPr>
                                <w:rFonts w:asciiTheme="minorHAnsi" w:hAnsiTheme="minorHAnsi"/>
                                <w:i/>
                                <w:color w:val="44546A" w:themeColor="text2"/>
                                <w:sz w:val="17"/>
                                <w:szCs w:val="17"/>
                              </w:rPr>
                              <w:t>“How did Robespierre justify the Reign of Terror?”</w:t>
                            </w:r>
                          </w:p>
                        </w:txbxContent>
                      </v:textbox>
                    </v:shape>
                  </w:pict>
                </mc:Fallback>
              </mc:AlternateContent>
            </w:r>
          </w:p>
        </w:tc>
        <w:tc>
          <w:tcPr>
            <w:tcW w:w="2490" w:type="dxa"/>
            <w:shd w:val="clear" w:color="auto" w:fill="FFFFFF"/>
          </w:tcPr>
          <w:p w:rsidR="003D5D30" w:rsidRDefault="003D5D30">
            <w:pPr>
              <w:contextualSpacing w:val="0"/>
              <w:jc w:val="center"/>
            </w:pPr>
          </w:p>
        </w:tc>
      </w:tr>
      <w:tr w:rsidR="003D5D30">
        <w:tc>
          <w:tcPr>
            <w:tcW w:w="2355" w:type="dxa"/>
            <w:shd w:val="clear" w:color="auto" w:fill="D9D9D9"/>
            <w:vAlign w:val="center"/>
          </w:tcPr>
          <w:p w:rsidR="003D5D30" w:rsidRDefault="003C17F0">
            <w:pPr>
              <w:contextualSpacing w:val="0"/>
              <w:jc w:val="center"/>
            </w:pPr>
            <w:r>
              <w:rPr>
                <w:rFonts w:ascii="Calibri" w:eastAsia="Calibri" w:hAnsi="Calibri" w:cs="Calibri"/>
                <w:b/>
                <w:sz w:val="21"/>
              </w:rPr>
              <w:t>Featured Sources/Texts</w:t>
            </w:r>
          </w:p>
        </w:tc>
        <w:tc>
          <w:tcPr>
            <w:tcW w:w="2550" w:type="dxa"/>
            <w:shd w:val="clear" w:color="auto" w:fill="D9D9D9"/>
            <w:vAlign w:val="center"/>
          </w:tcPr>
          <w:p w:rsidR="003D5D30" w:rsidRDefault="003C17F0">
            <w:pPr>
              <w:contextualSpacing w:val="0"/>
              <w:jc w:val="center"/>
            </w:pPr>
            <w:r>
              <w:rPr>
                <w:rFonts w:ascii="Calibri" w:eastAsia="Calibri" w:hAnsi="Calibri" w:cs="Calibri"/>
                <w:b/>
                <w:sz w:val="21"/>
              </w:rPr>
              <w:t>Featured Sources/Texts</w:t>
            </w:r>
          </w:p>
        </w:tc>
        <w:tc>
          <w:tcPr>
            <w:tcW w:w="2430" w:type="dxa"/>
            <w:shd w:val="clear" w:color="auto" w:fill="D9D9D9"/>
            <w:vAlign w:val="center"/>
          </w:tcPr>
          <w:p w:rsidR="003D5D30" w:rsidRDefault="003C17F0">
            <w:pPr>
              <w:contextualSpacing w:val="0"/>
              <w:jc w:val="center"/>
            </w:pPr>
            <w:r>
              <w:rPr>
                <w:rFonts w:ascii="Calibri" w:eastAsia="Calibri" w:hAnsi="Calibri" w:cs="Calibri"/>
                <w:b/>
                <w:sz w:val="21"/>
              </w:rPr>
              <w:t>Featured Sources/Texts</w:t>
            </w:r>
          </w:p>
        </w:tc>
        <w:tc>
          <w:tcPr>
            <w:tcW w:w="2490" w:type="dxa"/>
            <w:shd w:val="clear" w:color="auto" w:fill="D9D9D9"/>
          </w:tcPr>
          <w:p w:rsidR="003D5D30" w:rsidRDefault="003C17F0">
            <w:pPr>
              <w:contextualSpacing w:val="0"/>
              <w:jc w:val="center"/>
            </w:pPr>
            <w:r>
              <w:rPr>
                <w:rFonts w:ascii="Calibri" w:eastAsia="Calibri" w:hAnsi="Calibri" w:cs="Calibri"/>
                <w:b/>
                <w:sz w:val="21"/>
              </w:rPr>
              <w:t>Featured Sources/Texts</w:t>
            </w:r>
          </w:p>
        </w:tc>
      </w:tr>
      <w:tr w:rsidR="003D5D30">
        <w:tc>
          <w:tcPr>
            <w:tcW w:w="2355" w:type="dxa"/>
          </w:tcPr>
          <w:p w:rsidR="00494954" w:rsidRPr="003D1145" w:rsidRDefault="00B60A86">
            <w:pPr>
              <w:contextualSpacing w:val="0"/>
              <w:rPr>
                <w:rFonts w:asciiTheme="minorHAnsi" w:hAnsiTheme="minorHAnsi"/>
                <w:color w:val="FF0000"/>
                <w:sz w:val="22"/>
                <w:szCs w:val="22"/>
              </w:rPr>
            </w:pPr>
            <w:r>
              <w:rPr>
                <w:rFonts w:asciiTheme="minorHAnsi" w:hAnsiTheme="minorHAnsi"/>
                <w:color w:val="FF0000"/>
                <w:sz w:val="22"/>
                <w:szCs w:val="22"/>
              </w:rPr>
              <w:t>These will include s</w:t>
            </w:r>
            <w:r w:rsidR="00000006" w:rsidRPr="003D1145">
              <w:rPr>
                <w:rFonts w:asciiTheme="minorHAnsi" w:hAnsiTheme="minorHAnsi"/>
                <w:color w:val="FF0000"/>
                <w:sz w:val="22"/>
                <w:szCs w:val="22"/>
              </w:rPr>
              <w:t xml:space="preserve">ources that will be used to inform students thinking. </w:t>
            </w:r>
          </w:p>
          <w:p w:rsidR="00494954" w:rsidRPr="003D1145" w:rsidRDefault="00494954">
            <w:pPr>
              <w:contextualSpacing w:val="0"/>
              <w:rPr>
                <w:rFonts w:asciiTheme="minorHAnsi" w:hAnsiTheme="minorHAnsi"/>
                <w:color w:val="FF0000"/>
                <w:sz w:val="22"/>
                <w:szCs w:val="22"/>
              </w:rPr>
            </w:pPr>
          </w:p>
          <w:p w:rsidR="00D36262" w:rsidRPr="003D1145" w:rsidRDefault="00B60A86">
            <w:pPr>
              <w:contextualSpacing w:val="0"/>
              <w:rPr>
                <w:rFonts w:asciiTheme="minorHAnsi" w:hAnsiTheme="minorHAnsi"/>
                <w:color w:val="FF0000"/>
                <w:sz w:val="22"/>
                <w:szCs w:val="22"/>
              </w:rPr>
            </w:pPr>
            <w:r>
              <w:rPr>
                <w:rFonts w:asciiTheme="minorHAnsi" w:hAnsiTheme="minorHAnsi"/>
                <w:color w:val="FF0000"/>
                <w:sz w:val="22"/>
                <w:szCs w:val="22"/>
              </w:rPr>
              <w:t>Sources</w:t>
            </w:r>
            <w:r w:rsidR="00000006" w:rsidRPr="003D1145">
              <w:rPr>
                <w:rFonts w:asciiTheme="minorHAnsi" w:hAnsiTheme="minorHAnsi"/>
                <w:color w:val="FF0000"/>
                <w:sz w:val="22"/>
                <w:szCs w:val="22"/>
              </w:rPr>
              <w:t xml:space="preserve"> </w:t>
            </w:r>
            <w:r w:rsidR="00D36262" w:rsidRPr="003D1145">
              <w:rPr>
                <w:rFonts w:asciiTheme="minorHAnsi" w:hAnsiTheme="minorHAnsi"/>
                <w:color w:val="FF0000"/>
                <w:sz w:val="22"/>
                <w:szCs w:val="22"/>
              </w:rPr>
              <w:t>should :</w:t>
            </w:r>
          </w:p>
          <w:p w:rsidR="00EA619D" w:rsidRPr="003D1145" w:rsidRDefault="00494954" w:rsidP="00D36262">
            <w:pPr>
              <w:pStyle w:val="ListParagraph"/>
              <w:numPr>
                <w:ilvl w:val="0"/>
                <w:numId w:val="1"/>
              </w:numPr>
              <w:ind w:left="205" w:hanging="180"/>
              <w:rPr>
                <w:rFonts w:asciiTheme="minorHAnsi" w:hAnsiTheme="minorHAnsi"/>
                <w:color w:val="FF0000"/>
                <w:sz w:val="22"/>
                <w:szCs w:val="22"/>
              </w:rPr>
            </w:pPr>
            <w:r w:rsidRPr="003D1145">
              <w:rPr>
                <w:rFonts w:asciiTheme="minorHAnsi" w:hAnsiTheme="minorHAnsi"/>
                <w:noProof/>
                <w:color w:val="FF0000"/>
                <w:sz w:val="22"/>
                <w:szCs w:val="22"/>
              </w:rPr>
              <mc:AlternateContent>
                <mc:Choice Requires="wps">
                  <w:drawing>
                    <wp:anchor distT="0" distB="0" distL="114300" distR="114300" simplePos="0" relativeHeight="251661312" behindDoc="0" locked="0" layoutInCell="1" allowOverlap="1" wp14:anchorId="24339984" wp14:editId="6A952CE6">
                      <wp:simplePos x="0" y="0"/>
                      <wp:positionH relativeFrom="column">
                        <wp:posOffset>1282700</wp:posOffset>
                      </wp:positionH>
                      <wp:positionV relativeFrom="paragraph">
                        <wp:posOffset>850900</wp:posOffset>
                      </wp:positionV>
                      <wp:extent cx="3829050" cy="0"/>
                      <wp:effectExtent l="0" t="209550" r="0" b="209550"/>
                      <wp:wrapNone/>
                      <wp:docPr id="5" name="Straight Arrow Connector 5"/>
                      <wp:cNvGraphicFramePr/>
                      <a:graphic xmlns:a="http://schemas.openxmlformats.org/drawingml/2006/main">
                        <a:graphicData uri="http://schemas.microsoft.com/office/word/2010/wordprocessingShape">
                          <wps:wsp>
                            <wps:cNvCnPr/>
                            <wps:spPr>
                              <a:xfrm>
                                <a:off x="0" y="0"/>
                                <a:ext cx="3829050" cy="0"/>
                              </a:xfrm>
                              <a:prstGeom prst="straightConnector1">
                                <a:avLst/>
                              </a:prstGeom>
                              <a:ln w="76200">
                                <a:solidFill>
                                  <a:srgbClr val="FF0000"/>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22B5FF5F" id="Straight Arrow Connector 5" o:spid="_x0000_s1026" type="#_x0000_t32" style="position:absolute;margin-left:101pt;margin-top:67pt;width:301.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" strokecolor="red" strokeweight="6pt">
                      <v:stroke endarrow="open" joinstyle="miter"/>
                    </v:shape>
                  </w:pict>
                </mc:Fallback>
              </mc:AlternateContent>
            </w:r>
            <w:r w:rsidR="00000006" w:rsidRPr="003D1145">
              <w:rPr>
                <w:rFonts w:asciiTheme="minorHAnsi" w:hAnsiTheme="minorHAnsi"/>
                <w:color w:val="FF0000"/>
                <w:sz w:val="22"/>
                <w:szCs w:val="22"/>
              </w:rPr>
              <w:t>help students answer COMPELLING and SUPPORTING QUESTION</w:t>
            </w:r>
            <w:r w:rsidR="00B60A86">
              <w:rPr>
                <w:rFonts w:asciiTheme="minorHAnsi" w:hAnsiTheme="minorHAnsi"/>
                <w:color w:val="FF0000"/>
                <w:sz w:val="22"/>
                <w:szCs w:val="22"/>
              </w:rPr>
              <w:t>S</w:t>
            </w:r>
            <w:r w:rsidR="00000006" w:rsidRPr="003D1145">
              <w:rPr>
                <w:rFonts w:asciiTheme="minorHAnsi" w:hAnsiTheme="minorHAnsi"/>
                <w:color w:val="FF0000"/>
                <w:sz w:val="22"/>
                <w:szCs w:val="22"/>
              </w:rPr>
              <w:t xml:space="preserve"> </w:t>
            </w:r>
          </w:p>
          <w:p w:rsidR="00494954" w:rsidRPr="003D1145" w:rsidRDefault="00494954" w:rsidP="00494954">
            <w:pPr>
              <w:rPr>
                <w:rFonts w:asciiTheme="minorHAnsi" w:hAnsiTheme="minorHAnsi"/>
                <w:color w:val="FF0000"/>
                <w:sz w:val="22"/>
                <w:szCs w:val="22"/>
              </w:rPr>
            </w:pPr>
          </w:p>
          <w:p w:rsidR="003D5D30" w:rsidRPr="003D1145" w:rsidRDefault="00000006" w:rsidP="001268B3">
            <w:pPr>
              <w:pStyle w:val="ListParagraph"/>
              <w:numPr>
                <w:ilvl w:val="0"/>
                <w:numId w:val="1"/>
              </w:numPr>
              <w:ind w:left="205" w:hanging="180"/>
              <w:rPr>
                <w:rFonts w:asciiTheme="minorHAnsi" w:hAnsiTheme="minorHAnsi"/>
                <w:color w:val="FF0000"/>
                <w:sz w:val="22"/>
                <w:szCs w:val="22"/>
              </w:rPr>
            </w:pPr>
            <w:r w:rsidRPr="003D1145">
              <w:rPr>
                <w:rFonts w:asciiTheme="minorHAnsi" w:hAnsiTheme="minorHAnsi"/>
                <w:color w:val="FF0000"/>
                <w:sz w:val="22"/>
                <w:szCs w:val="22"/>
              </w:rPr>
              <w:t>accomplish the FORMATIVE TASK</w:t>
            </w:r>
            <w:r w:rsidR="00B60A86">
              <w:rPr>
                <w:rFonts w:asciiTheme="minorHAnsi" w:hAnsiTheme="minorHAnsi"/>
                <w:color w:val="FF0000"/>
                <w:sz w:val="22"/>
                <w:szCs w:val="22"/>
              </w:rPr>
              <w:t>S</w:t>
            </w:r>
          </w:p>
          <w:p w:rsidR="00494954" w:rsidRPr="003D1145" w:rsidRDefault="00494954" w:rsidP="00494954">
            <w:pPr>
              <w:pStyle w:val="ListParagraph"/>
              <w:rPr>
                <w:rFonts w:asciiTheme="minorHAnsi" w:hAnsiTheme="minorHAnsi"/>
                <w:color w:val="FF0000"/>
                <w:sz w:val="22"/>
                <w:szCs w:val="22"/>
              </w:rPr>
            </w:pPr>
          </w:p>
          <w:p w:rsidR="003D5D30" w:rsidRPr="00A347FA" w:rsidRDefault="00D36262" w:rsidP="003D1145">
            <w:pPr>
              <w:pStyle w:val="ListParagraph"/>
              <w:numPr>
                <w:ilvl w:val="0"/>
                <w:numId w:val="1"/>
              </w:numPr>
              <w:ind w:left="205" w:hanging="180"/>
            </w:pPr>
            <w:r w:rsidRPr="003D1145">
              <w:rPr>
                <w:rFonts w:asciiTheme="minorHAnsi" w:hAnsiTheme="minorHAnsi"/>
                <w:color w:val="FF0000"/>
                <w:sz w:val="22"/>
                <w:szCs w:val="22"/>
              </w:rPr>
              <w:t>show mastery on</w:t>
            </w:r>
            <w:r w:rsidR="00B60A86">
              <w:rPr>
                <w:rFonts w:asciiTheme="minorHAnsi" w:hAnsiTheme="minorHAnsi"/>
                <w:color w:val="FF0000"/>
                <w:sz w:val="22"/>
                <w:szCs w:val="22"/>
              </w:rPr>
              <w:t xml:space="preserve"> the</w:t>
            </w:r>
            <w:r w:rsidRPr="003D1145">
              <w:rPr>
                <w:rFonts w:asciiTheme="minorHAnsi" w:hAnsiTheme="minorHAnsi"/>
                <w:color w:val="FF0000"/>
                <w:sz w:val="22"/>
                <w:szCs w:val="22"/>
              </w:rPr>
              <w:t xml:space="preserve"> </w:t>
            </w:r>
            <w:r w:rsidR="00EA619D" w:rsidRPr="003D1145">
              <w:rPr>
                <w:rFonts w:asciiTheme="minorHAnsi" w:hAnsiTheme="minorHAnsi"/>
                <w:color w:val="FF0000"/>
                <w:sz w:val="22"/>
                <w:szCs w:val="22"/>
              </w:rPr>
              <w:t>CULMINATING TASK</w:t>
            </w:r>
          </w:p>
          <w:p w:rsidR="00A347FA" w:rsidRDefault="00A347FA" w:rsidP="00A347FA"/>
        </w:tc>
        <w:tc>
          <w:tcPr>
            <w:tcW w:w="2550" w:type="dxa"/>
          </w:tcPr>
          <w:p w:rsidR="003D5D30" w:rsidRDefault="003D5D30">
            <w:pPr>
              <w:contextualSpacing w:val="0"/>
            </w:pPr>
          </w:p>
        </w:tc>
        <w:tc>
          <w:tcPr>
            <w:tcW w:w="2430" w:type="dxa"/>
          </w:tcPr>
          <w:p w:rsidR="003D5D30" w:rsidRDefault="00AB2E7B">
            <w:pPr>
              <w:contextualSpacing w:val="0"/>
            </w:pPr>
            <w:r>
              <w:rPr>
                <w:noProof/>
              </w:rPr>
              <mc:AlternateContent>
                <mc:Choice Requires="wps">
                  <w:drawing>
                    <wp:anchor distT="45720" distB="45720" distL="114300" distR="114300" simplePos="0" relativeHeight="251667456" behindDoc="0" locked="0" layoutInCell="1" allowOverlap="1" wp14:anchorId="7A3AE920" wp14:editId="410E6E6E">
                      <wp:simplePos x="0" y="0"/>
                      <wp:positionH relativeFrom="column">
                        <wp:posOffset>-1679575</wp:posOffset>
                      </wp:positionH>
                      <wp:positionV relativeFrom="paragraph">
                        <wp:posOffset>510540</wp:posOffset>
                      </wp:positionV>
                      <wp:extent cx="4714875" cy="11906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190625"/>
                              </a:xfrm>
                              <a:prstGeom prst="rect">
                                <a:avLst/>
                              </a:prstGeom>
                              <a:solidFill>
                                <a:srgbClr val="FFFFFF"/>
                              </a:solidFill>
                              <a:ln w="9525">
                                <a:solidFill>
                                  <a:srgbClr val="000000"/>
                                </a:solidFill>
                                <a:miter lim="800000"/>
                                <a:headEnd/>
                                <a:tailEnd/>
                              </a:ln>
                            </wps:spPr>
                            <wps:txbx>
                              <w:txbxContent>
                                <w:p w:rsidR="00267AF7" w:rsidRPr="00267AF7" w:rsidRDefault="00267AF7" w:rsidP="00267AF7">
                                  <w:pPr>
                                    <w:rPr>
                                      <w:rFonts w:asciiTheme="minorHAnsi" w:hAnsiTheme="minorHAnsi"/>
                                      <w:i/>
                                      <w:color w:val="44546A" w:themeColor="text2"/>
                                      <w:sz w:val="20"/>
                                    </w:rPr>
                                  </w:pPr>
                                  <w:r w:rsidRPr="00267AF7">
                                    <w:rPr>
                                      <w:rFonts w:asciiTheme="minorHAnsi" w:hAnsiTheme="minorHAnsi"/>
                                      <w:i/>
                                      <w:color w:val="44546A" w:themeColor="text2"/>
                                      <w:sz w:val="20"/>
                                    </w:rPr>
                                    <w:t xml:space="preserve">Each Formative Performance Task should </w:t>
                                  </w:r>
                                  <w:r>
                                    <w:rPr>
                                      <w:rFonts w:asciiTheme="minorHAnsi" w:hAnsiTheme="minorHAnsi"/>
                                      <w:i/>
                                      <w:color w:val="44546A" w:themeColor="text2"/>
                                      <w:sz w:val="20"/>
                                    </w:rPr>
                                    <w:t xml:space="preserve">ideally </w:t>
                                  </w:r>
                                  <w:r w:rsidRPr="00267AF7">
                                    <w:rPr>
                                      <w:rFonts w:asciiTheme="minorHAnsi" w:hAnsiTheme="minorHAnsi"/>
                                      <w:i/>
                                      <w:color w:val="44546A" w:themeColor="text2"/>
                                      <w:sz w:val="20"/>
                                    </w:rPr>
                                    <w:t>have 1-3 disciplinary sources to help students build their understandings of the</w:t>
                                  </w:r>
                                  <w:r>
                                    <w:rPr>
                                      <w:rFonts w:asciiTheme="minorHAnsi" w:hAnsiTheme="minorHAnsi"/>
                                      <w:i/>
                                      <w:color w:val="44546A" w:themeColor="text2"/>
                                      <w:sz w:val="20"/>
                                    </w:rPr>
                                    <w:t xml:space="preserve"> </w:t>
                                  </w:r>
                                  <w:r w:rsidRPr="00267AF7">
                                    <w:rPr>
                                      <w:rFonts w:asciiTheme="minorHAnsi" w:hAnsiTheme="minorHAnsi"/>
                                      <w:i/>
                                      <w:color w:val="44546A" w:themeColor="text2"/>
                                      <w:sz w:val="20"/>
                                    </w:rPr>
                                    <w:t>compelling and supporting questions and to practice the work of social scientists. To that end, sources can</w:t>
                                  </w:r>
                                  <w:r w:rsidR="00AB2E7B">
                                    <w:rPr>
                                      <w:rFonts w:asciiTheme="minorHAnsi" w:hAnsiTheme="minorHAnsi"/>
                                      <w:i/>
                                      <w:color w:val="44546A" w:themeColor="text2"/>
                                      <w:sz w:val="20"/>
                                    </w:rPr>
                                    <w:t xml:space="preserve"> </w:t>
                                  </w:r>
                                  <w:r w:rsidRPr="00267AF7">
                                    <w:rPr>
                                      <w:rFonts w:asciiTheme="minorHAnsi" w:hAnsiTheme="minorHAnsi"/>
                                      <w:i/>
                                      <w:color w:val="44546A" w:themeColor="text2"/>
                                      <w:sz w:val="20"/>
                                    </w:rPr>
                                    <w:t>be used toward three distinct, but mutually reinforcing purposes: a) to generate students’ curiosity and interest in the</w:t>
                                  </w:r>
                                  <w:r w:rsidR="00AB2E7B">
                                    <w:rPr>
                                      <w:rFonts w:asciiTheme="minorHAnsi" w:hAnsiTheme="minorHAnsi"/>
                                      <w:i/>
                                      <w:color w:val="44546A" w:themeColor="text2"/>
                                      <w:sz w:val="20"/>
                                    </w:rPr>
                                    <w:t xml:space="preserve"> </w:t>
                                  </w:r>
                                  <w:r w:rsidRPr="00267AF7">
                                    <w:rPr>
                                      <w:rFonts w:asciiTheme="minorHAnsi" w:hAnsiTheme="minorHAnsi"/>
                                      <w:i/>
                                      <w:color w:val="44546A" w:themeColor="text2"/>
                                      <w:sz w:val="20"/>
                                    </w:rPr>
                                    <w:t>topic, b) to build students’ content knowledge, and c) to help students construct and support their arguments related to a</w:t>
                                  </w:r>
                                  <w:r w:rsidR="00AB2E7B">
                                    <w:rPr>
                                      <w:rFonts w:asciiTheme="minorHAnsi" w:hAnsiTheme="minorHAnsi"/>
                                      <w:i/>
                                      <w:color w:val="44546A" w:themeColor="text2"/>
                                      <w:sz w:val="20"/>
                                    </w:rPr>
                                    <w:t xml:space="preserve"> </w:t>
                                  </w:r>
                                  <w:r w:rsidRPr="00267AF7">
                                    <w:rPr>
                                      <w:rFonts w:asciiTheme="minorHAnsi" w:hAnsiTheme="minorHAnsi"/>
                                      <w:i/>
                                      <w:color w:val="44546A" w:themeColor="text2"/>
                                      <w:sz w:val="20"/>
                                    </w:rPr>
                                    <w:t xml:space="preserve">compelling question. </w:t>
                                  </w:r>
                                  <w:r w:rsidR="00AB2E7B">
                                    <w:rPr>
                                      <w:rFonts w:asciiTheme="minorHAnsi" w:hAnsiTheme="minorHAnsi"/>
                                      <w:i/>
                                      <w:color w:val="44546A" w:themeColor="text2"/>
                                      <w:sz w:val="20"/>
                                    </w:rPr>
                                    <w:t xml:space="preserve">For example, </w:t>
                                  </w:r>
                                  <w:r w:rsidR="008635DA">
                                    <w:rPr>
                                      <w:rFonts w:asciiTheme="minorHAnsi" w:hAnsiTheme="minorHAnsi"/>
                                      <w:i/>
                                      <w:color w:val="44546A" w:themeColor="text2"/>
                                      <w:sz w:val="20"/>
                                    </w:rPr>
                                    <w:t>images of traditional dwellings and modern dwellings.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3AE920" id="Text Box 3" o:spid="_x0000_s1028" type="#_x0000_t202" style="position:absolute;margin-left:-132.25pt;margin-top:40.2pt;width:371.25pt;height:9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">
                      <v:textbox>
                        <w:txbxContent>
                          <w:p w:rsidR="00267AF7" w:rsidRPr="00267AF7" w:rsidRDefault="00267AF7" w:rsidP="00267AF7">
                            <w:pPr>
                              <w:rPr>
                                <w:rFonts w:asciiTheme="minorHAnsi" w:hAnsiTheme="minorHAnsi"/>
                                <w:i/>
                                <w:color w:val="44546A" w:themeColor="text2"/>
                                <w:sz w:val="20"/>
                              </w:rPr>
                            </w:pPr>
                            <w:r w:rsidRPr="00267AF7">
                              <w:rPr>
                                <w:rFonts w:asciiTheme="minorHAnsi" w:hAnsiTheme="minorHAnsi"/>
                                <w:i/>
                                <w:color w:val="44546A" w:themeColor="text2"/>
                                <w:sz w:val="20"/>
                              </w:rPr>
                              <w:t xml:space="preserve">Each Formative Performance Task should </w:t>
                            </w:r>
                            <w:r>
                              <w:rPr>
                                <w:rFonts w:asciiTheme="minorHAnsi" w:hAnsiTheme="minorHAnsi"/>
                                <w:i/>
                                <w:color w:val="44546A" w:themeColor="text2"/>
                                <w:sz w:val="20"/>
                              </w:rPr>
                              <w:t xml:space="preserve">ideally </w:t>
                            </w:r>
                            <w:r w:rsidRPr="00267AF7">
                              <w:rPr>
                                <w:rFonts w:asciiTheme="minorHAnsi" w:hAnsiTheme="minorHAnsi"/>
                                <w:i/>
                                <w:color w:val="44546A" w:themeColor="text2"/>
                                <w:sz w:val="20"/>
                              </w:rPr>
                              <w:t>have 1-3 disciplinary sources to help students build their understandings of the</w:t>
                            </w:r>
                            <w:r>
                              <w:rPr>
                                <w:rFonts w:asciiTheme="minorHAnsi" w:hAnsiTheme="minorHAnsi"/>
                                <w:i/>
                                <w:color w:val="44546A" w:themeColor="text2"/>
                                <w:sz w:val="20"/>
                              </w:rPr>
                              <w:t xml:space="preserve"> </w:t>
                            </w:r>
                            <w:r w:rsidRPr="00267AF7">
                              <w:rPr>
                                <w:rFonts w:asciiTheme="minorHAnsi" w:hAnsiTheme="minorHAnsi"/>
                                <w:i/>
                                <w:color w:val="44546A" w:themeColor="text2"/>
                                <w:sz w:val="20"/>
                              </w:rPr>
                              <w:t>compelling and supporting questions and to practice the work of social scientists. To that end, sources can</w:t>
                            </w:r>
                            <w:r w:rsidR="00AB2E7B">
                              <w:rPr>
                                <w:rFonts w:asciiTheme="minorHAnsi" w:hAnsiTheme="minorHAnsi"/>
                                <w:i/>
                                <w:color w:val="44546A" w:themeColor="text2"/>
                                <w:sz w:val="20"/>
                              </w:rPr>
                              <w:t xml:space="preserve"> </w:t>
                            </w:r>
                            <w:r w:rsidRPr="00267AF7">
                              <w:rPr>
                                <w:rFonts w:asciiTheme="minorHAnsi" w:hAnsiTheme="minorHAnsi"/>
                                <w:i/>
                                <w:color w:val="44546A" w:themeColor="text2"/>
                                <w:sz w:val="20"/>
                              </w:rPr>
                              <w:t>be used toward three distinct, but mutually reinforcing purposes: a) to generate students’ curiosity and interest in the</w:t>
                            </w:r>
                            <w:r w:rsidR="00AB2E7B">
                              <w:rPr>
                                <w:rFonts w:asciiTheme="minorHAnsi" w:hAnsiTheme="minorHAnsi"/>
                                <w:i/>
                                <w:color w:val="44546A" w:themeColor="text2"/>
                                <w:sz w:val="20"/>
                              </w:rPr>
                              <w:t xml:space="preserve"> </w:t>
                            </w:r>
                            <w:r w:rsidRPr="00267AF7">
                              <w:rPr>
                                <w:rFonts w:asciiTheme="minorHAnsi" w:hAnsiTheme="minorHAnsi"/>
                                <w:i/>
                                <w:color w:val="44546A" w:themeColor="text2"/>
                                <w:sz w:val="20"/>
                              </w:rPr>
                              <w:t>topic, b) to build students’ content knowledge, and c) to help students construct and support their arguments related to a</w:t>
                            </w:r>
                            <w:r w:rsidR="00AB2E7B">
                              <w:rPr>
                                <w:rFonts w:asciiTheme="minorHAnsi" w:hAnsiTheme="minorHAnsi"/>
                                <w:i/>
                                <w:color w:val="44546A" w:themeColor="text2"/>
                                <w:sz w:val="20"/>
                              </w:rPr>
                              <w:t xml:space="preserve"> </w:t>
                            </w:r>
                            <w:r w:rsidRPr="00267AF7">
                              <w:rPr>
                                <w:rFonts w:asciiTheme="minorHAnsi" w:hAnsiTheme="minorHAnsi"/>
                                <w:i/>
                                <w:color w:val="44546A" w:themeColor="text2"/>
                                <w:sz w:val="20"/>
                              </w:rPr>
                              <w:t xml:space="preserve">compelling question. </w:t>
                            </w:r>
                            <w:r w:rsidR="00AB2E7B">
                              <w:rPr>
                                <w:rFonts w:asciiTheme="minorHAnsi" w:hAnsiTheme="minorHAnsi"/>
                                <w:i/>
                                <w:color w:val="44546A" w:themeColor="text2"/>
                                <w:sz w:val="20"/>
                              </w:rPr>
                              <w:t xml:space="preserve">For example, </w:t>
                            </w:r>
                            <w:r w:rsidR="008635DA">
                              <w:rPr>
                                <w:rFonts w:asciiTheme="minorHAnsi" w:hAnsiTheme="minorHAnsi"/>
                                <w:i/>
                                <w:color w:val="44546A" w:themeColor="text2"/>
                                <w:sz w:val="20"/>
                              </w:rPr>
                              <w:t>images of traditional dwellings and modern dwellings.</w:t>
                            </w:r>
                          </w:p>
                        </w:txbxContent>
                      </v:textbox>
                    </v:shape>
                  </w:pict>
                </mc:Fallback>
              </mc:AlternateContent>
            </w:r>
          </w:p>
        </w:tc>
        <w:tc>
          <w:tcPr>
            <w:tcW w:w="2490" w:type="dxa"/>
          </w:tcPr>
          <w:p w:rsidR="003D5D30" w:rsidRDefault="003D5D30">
            <w:pPr>
              <w:contextualSpacing w:val="0"/>
            </w:pPr>
          </w:p>
        </w:tc>
      </w:tr>
      <w:tr w:rsidR="003D5D30">
        <w:trPr>
          <w:trHeight w:val="2000"/>
        </w:trPr>
        <w:tc>
          <w:tcPr>
            <w:tcW w:w="2355" w:type="dxa"/>
            <w:vMerge w:val="restart"/>
            <w:shd w:val="clear" w:color="auto" w:fill="999999"/>
            <w:vAlign w:val="center"/>
          </w:tcPr>
          <w:p w:rsidR="003D5D30" w:rsidRDefault="003C17F0">
            <w:pPr>
              <w:contextualSpacing w:val="0"/>
              <w:jc w:val="center"/>
            </w:pPr>
            <w:r>
              <w:rPr>
                <w:rFonts w:ascii="Calibri" w:eastAsia="Calibri" w:hAnsi="Calibri" w:cs="Calibri"/>
                <w:sz w:val="21"/>
              </w:rPr>
              <w:t xml:space="preserve">Culminating </w:t>
            </w:r>
          </w:p>
          <w:p w:rsidR="003D5D30" w:rsidRDefault="003C17F0">
            <w:pPr>
              <w:contextualSpacing w:val="0"/>
              <w:jc w:val="center"/>
            </w:pPr>
            <w:r>
              <w:rPr>
                <w:rFonts w:ascii="Calibri" w:eastAsia="Calibri" w:hAnsi="Calibri" w:cs="Calibri"/>
                <w:sz w:val="21"/>
              </w:rPr>
              <w:t xml:space="preserve">Performance Task </w:t>
            </w:r>
          </w:p>
        </w:tc>
        <w:tc>
          <w:tcPr>
            <w:tcW w:w="7470" w:type="dxa"/>
            <w:gridSpan w:val="3"/>
            <w:tcBorders>
              <w:bottom w:val="nil"/>
            </w:tcBorders>
            <w:shd w:val="clear" w:color="auto" w:fill="FFFFFF"/>
            <w:vAlign w:val="center"/>
          </w:tcPr>
          <w:p w:rsidR="003D5D30" w:rsidRDefault="003C17F0">
            <w:pPr>
              <w:contextualSpacing w:val="0"/>
            </w:pPr>
            <w:r>
              <w:rPr>
                <w:rFonts w:ascii="Calibri" w:eastAsia="Calibri" w:hAnsi="Calibri" w:cs="Calibri"/>
                <w:b/>
                <w:sz w:val="21"/>
              </w:rPr>
              <w:t>Task</w:t>
            </w:r>
            <w:r>
              <w:rPr>
                <w:rFonts w:ascii="Calibri" w:eastAsia="Calibri" w:hAnsi="Calibri" w:cs="Calibri"/>
                <w:sz w:val="21"/>
              </w:rPr>
              <w:t>:</w:t>
            </w:r>
          </w:p>
          <w:p w:rsidR="004A122A" w:rsidRDefault="004A122A" w:rsidP="004A122A">
            <w:pPr>
              <w:contextualSpacing w:val="0"/>
              <w:rPr>
                <w:rFonts w:ascii="Calibri" w:eastAsia="Calibri" w:hAnsi="Calibri" w:cs="Calibri"/>
                <w:color w:val="FF0000"/>
                <w:sz w:val="22"/>
                <w:szCs w:val="22"/>
              </w:rPr>
            </w:pPr>
            <w:r w:rsidRPr="003D1145">
              <w:rPr>
                <w:rFonts w:ascii="Calibri" w:eastAsia="Calibri" w:hAnsi="Calibri" w:cs="Calibri"/>
                <w:color w:val="FF0000"/>
                <w:sz w:val="22"/>
                <w:szCs w:val="22"/>
              </w:rPr>
              <w:t>This is w</w:t>
            </w:r>
            <w:r w:rsidR="0051090C">
              <w:rPr>
                <w:rFonts w:ascii="Calibri" w:eastAsia="Calibri" w:hAnsi="Calibri" w:cs="Calibri"/>
                <w:color w:val="FF0000"/>
                <w:sz w:val="22"/>
                <w:szCs w:val="22"/>
              </w:rPr>
              <w:t>hat students will be asked to DO</w:t>
            </w:r>
            <w:r w:rsidRPr="003D1145">
              <w:rPr>
                <w:rFonts w:ascii="Calibri" w:eastAsia="Calibri" w:hAnsi="Calibri" w:cs="Calibri"/>
                <w:color w:val="FF0000"/>
                <w:sz w:val="22"/>
                <w:szCs w:val="22"/>
              </w:rPr>
              <w:t xml:space="preserve"> with their learning. This will allow the student to demonstrate what he/she has mastered through the learning experience. This provides defensible evidence of the student’s mastery of the standard or a component of the standard. </w:t>
            </w:r>
          </w:p>
          <w:p w:rsidR="008635DA" w:rsidRPr="008635DA" w:rsidRDefault="008635DA" w:rsidP="008635DA">
            <w:pPr>
              <w:rPr>
                <w:rFonts w:asciiTheme="minorHAnsi" w:hAnsiTheme="minorHAnsi"/>
                <w:i/>
                <w:color w:val="44546A" w:themeColor="text2"/>
                <w:sz w:val="22"/>
                <w:szCs w:val="22"/>
              </w:rPr>
            </w:pPr>
            <w:r w:rsidRPr="008635DA">
              <w:rPr>
                <w:rFonts w:asciiTheme="minorHAnsi" w:hAnsiTheme="minorHAnsi"/>
                <w:i/>
                <w:color w:val="44546A" w:themeColor="text2"/>
                <w:sz w:val="22"/>
                <w:szCs w:val="22"/>
              </w:rPr>
              <w:t xml:space="preserve">Each inquiry ends with students constructing </w:t>
            </w:r>
            <w:r w:rsidR="00B271AC">
              <w:rPr>
                <w:rFonts w:asciiTheme="minorHAnsi" w:hAnsiTheme="minorHAnsi"/>
                <w:i/>
                <w:color w:val="44546A" w:themeColor="text2"/>
                <w:sz w:val="22"/>
                <w:szCs w:val="22"/>
              </w:rPr>
              <w:t xml:space="preserve">something and often may be </w:t>
            </w:r>
            <w:r w:rsidRPr="008635DA">
              <w:rPr>
                <w:rFonts w:asciiTheme="minorHAnsi" w:hAnsiTheme="minorHAnsi"/>
                <w:i/>
                <w:color w:val="44546A" w:themeColor="text2"/>
                <w:sz w:val="22"/>
                <w:szCs w:val="22"/>
              </w:rPr>
              <w:t>an argument (e.g., detailed outline,</w:t>
            </w:r>
            <w:r w:rsidR="00B271AC">
              <w:rPr>
                <w:rFonts w:asciiTheme="minorHAnsi" w:hAnsiTheme="minorHAnsi"/>
                <w:i/>
                <w:color w:val="44546A" w:themeColor="text2"/>
                <w:sz w:val="22"/>
                <w:szCs w:val="22"/>
              </w:rPr>
              <w:t xml:space="preserve"> </w:t>
            </w:r>
            <w:r w:rsidRPr="008635DA">
              <w:rPr>
                <w:rFonts w:asciiTheme="minorHAnsi" w:hAnsiTheme="minorHAnsi"/>
                <w:i/>
                <w:color w:val="44546A" w:themeColor="text2"/>
                <w:sz w:val="22"/>
                <w:szCs w:val="22"/>
              </w:rPr>
              <w:t xml:space="preserve">drawing, </w:t>
            </w:r>
            <w:proofErr w:type="gramStart"/>
            <w:r w:rsidRPr="008635DA">
              <w:rPr>
                <w:rFonts w:asciiTheme="minorHAnsi" w:hAnsiTheme="minorHAnsi"/>
                <w:i/>
                <w:color w:val="44546A" w:themeColor="text2"/>
                <w:sz w:val="22"/>
                <w:szCs w:val="22"/>
              </w:rPr>
              <w:t>essay</w:t>
            </w:r>
            <w:proofErr w:type="gramEnd"/>
            <w:r w:rsidRPr="008635DA">
              <w:rPr>
                <w:rFonts w:asciiTheme="minorHAnsi" w:hAnsiTheme="minorHAnsi"/>
                <w:i/>
                <w:color w:val="44546A" w:themeColor="text2"/>
                <w:sz w:val="22"/>
                <w:szCs w:val="22"/>
              </w:rPr>
              <w:t>) that addresses the compelling question using specific claims and</w:t>
            </w:r>
            <w:r w:rsidR="00B271AC">
              <w:rPr>
                <w:rFonts w:asciiTheme="minorHAnsi" w:hAnsiTheme="minorHAnsi"/>
                <w:i/>
                <w:color w:val="44546A" w:themeColor="text2"/>
                <w:sz w:val="22"/>
                <w:szCs w:val="22"/>
              </w:rPr>
              <w:t xml:space="preserve"> </w:t>
            </w:r>
            <w:r w:rsidRPr="008635DA">
              <w:rPr>
                <w:rFonts w:asciiTheme="minorHAnsi" w:hAnsiTheme="minorHAnsi"/>
                <w:i/>
                <w:color w:val="44546A" w:themeColor="text2"/>
                <w:sz w:val="22"/>
                <w:szCs w:val="22"/>
              </w:rPr>
              <w:t xml:space="preserve">relevant evidence from sources while </w:t>
            </w:r>
            <w:r w:rsidR="00B271AC">
              <w:rPr>
                <w:rFonts w:asciiTheme="minorHAnsi" w:hAnsiTheme="minorHAnsi"/>
                <w:i/>
                <w:color w:val="44546A" w:themeColor="text2"/>
                <w:sz w:val="22"/>
                <w:szCs w:val="22"/>
              </w:rPr>
              <w:lastRenderedPageBreak/>
              <w:t xml:space="preserve">acknowledging competing views. For example, </w:t>
            </w:r>
            <w:r w:rsidRPr="008635DA">
              <w:rPr>
                <w:rFonts w:asciiTheme="minorHAnsi" w:hAnsiTheme="minorHAnsi"/>
                <w:i/>
                <w:color w:val="44546A" w:themeColor="text2"/>
                <w:sz w:val="22"/>
                <w:szCs w:val="22"/>
              </w:rPr>
              <w:t>Construct a written argument that addresses the compelling question using specific claims and</w:t>
            </w:r>
            <w:r w:rsidR="00B271AC">
              <w:rPr>
                <w:rFonts w:asciiTheme="minorHAnsi" w:hAnsiTheme="minorHAnsi"/>
                <w:i/>
                <w:color w:val="44546A" w:themeColor="text2"/>
                <w:sz w:val="22"/>
                <w:szCs w:val="22"/>
              </w:rPr>
              <w:t xml:space="preserve"> </w:t>
            </w:r>
            <w:r w:rsidRPr="008635DA">
              <w:rPr>
                <w:rFonts w:asciiTheme="minorHAnsi" w:hAnsiTheme="minorHAnsi"/>
                <w:i/>
                <w:color w:val="44546A" w:themeColor="text2"/>
                <w:sz w:val="22"/>
                <w:szCs w:val="22"/>
              </w:rPr>
              <w:t>relevant evidence from historical sources while acknowledging competing views.</w:t>
            </w:r>
          </w:p>
          <w:p w:rsidR="004A122A" w:rsidRDefault="004A122A" w:rsidP="004A122A">
            <w:pPr>
              <w:contextualSpacing w:val="0"/>
            </w:pPr>
          </w:p>
          <w:p w:rsidR="0051090C" w:rsidRDefault="0051090C" w:rsidP="0051090C">
            <w:pPr>
              <w:contextualSpacing w:val="0"/>
            </w:pPr>
            <w:r>
              <w:rPr>
                <w:rFonts w:ascii="Calibri" w:eastAsia="Calibri" w:hAnsi="Calibri" w:cs="Calibri"/>
                <w:b/>
                <w:sz w:val="21"/>
              </w:rPr>
              <w:t>Extension</w:t>
            </w:r>
            <w:r>
              <w:rPr>
                <w:rFonts w:ascii="Calibri" w:eastAsia="Calibri" w:hAnsi="Calibri" w:cs="Calibri"/>
                <w:sz w:val="21"/>
              </w:rPr>
              <w:t>:</w:t>
            </w:r>
          </w:p>
          <w:p w:rsidR="00FF2034" w:rsidRPr="003D1145" w:rsidRDefault="0051090C" w:rsidP="00FF2034">
            <w:pPr>
              <w:contextualSpacing w:val="0"/>
              <w:rPr>
                <w:rFonts w:ascii="Calibri" w:eastAsia="Calibri" w:hAnsi="Calibri" w:cs="Calibri"/>
                <w:color w:val="FF0000"/>
                <w:sz w:val="22"/>
                <w:szCs w:val="22"/>
              </w:rPr>
            </w:pPr>
            <w:r w:rsidRPr="0051090C">
              <w:rPr>
                <w:rFonts w:ascii="Calibri" w:eastAsia="Calibri" w:hAnsi="Calibri" w:cs="Calibri"/>
                <w:color w:val="FF0000"/>
                <w:sz w:val="22"/>
                <w:szCs w:val="22"/>
              </w:rPr>
              <w:t>An extension a</w:t>
            </w:r>
            <w:r w:rsidR="00FF2034">
              <w:rPr>
                <w:rFonts w:ascii="Calibri" w:eastAsia="Calibri" w:hAnsi="Calibri" w:cs="Calibri"/>
                <w:color w:val="FF0000"/>
                <w:sz w:val="22"/>
                <w:szCs w:val="22"/>
              </w:rPr>
              <w:t xml:space="preserve">ctivity offers an optional task.  </w:t>
            </w:r>
            <w:r w:rsidR="00FF2034" w:rsidRPr="003D1145">
              <w:rPr>
                <w:rFonts w:ascii="Calibri" w:eastAsia="Calibri" w:hAnsi="Calibri" w:cs="Calibri"/>
                <w:color w:val="FF0000"/>
                <w:sz w:val="22"/>
                <w:szCs w:val="22"/>
              </w:rPr>
              <w:t>Every unit may NOT contain an EXTENSION component</w:t>
            </w:r>
          </w:p>
          <w:p w:rsidR="00B271AC" w:rsidRPr="00B271AC" w:rsidRDefault="00B271AC" w:rsidP="00B271AC">
            <w:pPr>
              <w:rPr>
                <w:rFonts w:asciiTheme="minorHAnsi" w:hAnsiTheme="minorHAnsi"/>
                <w:i/>
                <w:color w:val="44546A" w:themeColor="text2"/>
                <w:sz w:val="22"/>
                <w:szCs w:val="22"/>
              </w:rPr>
            </w:pPr>
            <w:r w:rsidRPr="00B271AC">
              <w:rPr>
                <w:rFonts w:asciiTheme="minorHAnsi" w:hAnsiTheme="minorHAnsi"/>
                <w:i/>
                <w:color w:val="44546A" w:themeColor="text2"/>
                <w:sz w:val="22"/>
                <w:szCs w:val="22"/>
              </w:rPr>
              <w:t xml:space="preserve">An extension activity offers an optional task that might be used </w:t>
            </w:r>
            <w:r w:rsidR="00192570">
              <w:rPr>
                <w:rFonts w:asciiTheme="minorHAnsi" w:hAnsiTheme="minorHAnsi"/>
                <w:i/>
                <w:color w:val="44546A" w:themeColor="text2"/>
                <w:sz w:val="22"/>
                <w:szCs w:val="22"/>
              </w:rPr>
              <w:t xml:space="preserve">as a means of differentiation or it might be used </w:t>
            </w:r>
            <w:r w:rsidRPr="00B271AC">
              <w:rPr>
                <w:rFonts w:asciiTheme="minorHAnsi" w:hAnsiTheme="minorHAnsi"/>
                <w:i/>
                <w:color w:val="44546A" w:themeColor="text2"/>
                <w:sz w:val="22"/>
                <w:szCs w:val="22"/>
              </w:rPr>
              <w:t>in place of the</w:t>
            </w:r>
            <w:r w:rsidR="00192570">
              <w:rPr>
                <w:rFonts w:asciiTheme="minorHAnsi" w:hAnsiTheme="minorHAnsi"/>
                <w:i/>
                <w:color w:val="44546A" w:themeColor="text2"/>
                <w:sz w:val="22"/>
                <w:szCs w:val="22"/>
              </w:rPr>
              <w:t xml:space="preserve"> Culminating Performance Task. For example, c</w:t>
            </w:r>
            <w:r w:rsidRPr="00B271AC">
              <w:rPr>
                <w:rFonts w:asciiTheme="minorHAnsi" w:hAnsiTheme="minorHAnsi"/>
                <w:i/>
                <w:color w:val="44546A" w:themeColor="text2"/>
                <w:sz w:val="22"/>
                <w:szCs w:val="22"/>
              </w:rPr>
              <w:t>reate a three-part chart detailing the social,</w:t>
            </w:r>
            <w:r>
              <w:rPr>
                <w:rFonts w:asciiTheme="minorHAnsi" w:hAnsiTheme="minorHAnsi"/>
                <w:i/>
                <w:color w:val="44546A" w:themeColor="text2"/>
                <w:sz w:val="22"/>
                <w:szCs w:val="22"/>
              </w:rPr>
              <w:t xml:space="preserve"> </w:t>
            </w:r>
            <w:r w:rsidRPr="00B271AC">
              <w:rPr>
                <w:rFonts w:asciiTheme="minorHAnsi" w:hAnsiTheme="minorHAnsi"/>
                <w:i/>
                <w:color w:val="44546A" w:themeColor="text2"/>
                <w:sz w:val="22"/>
                <w:szCs w:val="22"/>
              </w:rPr>
              <w:t>economic, and political changes that may or may not have occurred as a result of the American</w:t>
            </w:r>
          </w:p>
          <w:p w:rsidR="003D5D30" w:rsidRPr="00B271AC" w:rsidRDefault="00B271AC" w:rsidP="00B271AC">
            <w:pPr>
              <w:contextualSpacing w:val="0"/>
              <w:rPr>
                <w:rFonts w:asciiTheme="minorHAnsi" w:hAnsiTheme="minorHAnsi"/>
                <w:i/>
                <w:color w:val="44546A" w:themeColor="text2"/>
                <w:sz w:val="22"/>
                <w:szCs w:val="22"/>
              </w:rPr>
            </w:pPr>
            <w:r w:rsidRPr="00B271AC">
              <w:rPr>
                <w:rFonts w:asciiTheme="minorHAnsi" w:hAnsiTheme="minorHAnsi"/>
                <w:i/>
                <w:color w:val="44546A" w:themeColor="text2"/>
                <w:sz w:val="22"/>
                <w:szCs w:val="22"/>
              </w:rPr>
              <w:t>Revolution.</w:t>
            </w:r>
          </w:p>
          <w:p w:rsidR="003D5D30" w:rsidRDefault="003D5D30">
            <w:pPr>
              <w:contextualSpacing w:val="0"/>
            </w:pPr>
          </w:p>
        </w:tc>
      </w:tr>
      <w:tr w:rsidR="003D5D30">
        <w:trPr>
          <w:trHeight w:val="60"/>
        </w:trPr>
        <w:tc>
          <w:tcPr>
            <w:tcW w:w="2355" w:type="dxa"/>
            <w:vMerge/>
            <w:shd w:val="clear" w:color="auto" w:fill="999999"/>
            <w:vAlign w:val="center"/>
          </w:tcPr>
          <w:p w:rsidR="003D5D30" w:rsidRDefault="003D5D30">
            <w:pPr>
              <w:contextualSpacing w:val="0"/>
              <w:jc w:val="center"/>
            </w:pPr>
          </w:p>
        </w:tc>
        <w:tc>
          <w:tcPr>
            <w:tcW w:w="7470" w:type="dxa"/>
            <w:gridSpan w:val="3"/>
            <w:tcBorders>
              <w:top w:val="nil"/>
            </w:tcBorders>
            <w:shd w:val="clear" w:color="auto" w:fill="95B3D7"/>
            <w:vAlign w:val="center"/>
          </w:tcPr>
          <w:p w:rsidR="000952CA" w:rsidRPr="003D1145" w:rsidRDefault="003C17F0">
            <w:pPr>
              <w:contextualSpacing w:val="0"/>
              <w:rPr>
                <w:rFonts w:ascii="Calibri" w:eastAsia="Calibri" w:hAnsi="Calibri" w:cs="Calibri"/>
                <w:color w:val="FF0000"/>
                <w:sz w:val="22"/>
                <w:szCs w:val="22"/>
              </w:rPr>
            </w:pPr>
            <w:r w:rsidRPr="003D1145">
              <w:rPr>
                <w:rFonts w:ascii="Calibri" w:eastAsia="Calibri" w:hAnsi="Calibri" w:cs="Calibri"/>
                <w:b/>
                <w:color w:val="FF0000"/>
                <w:sz w:val="22"/>
                <w:szCs w:val="22"/>
              </w:rPr>
              <w:t>Taking Action</w:t>
            </w:r>
            <w:r w:rsidRPr="003D1145">
              <w:rPr>
                <w:rFonts w:ascii="Calibri" w:eastAsia="Calibri" w:hAnsi="Calibri" w:cs="Calibri"/>
                <w:color w:val="FF0000"/>
                <w:sz w:val="22"/>
                <w:szCs w:val="22"/>
              </w:rPr>
              <w:t>:</w:t>
            </w:r>
            <w:r w:rsidR="00FF2034">
              <w:rPr>
                <w:rFonts w:ascii="Calibri" w:eastAsia="Calibri" w:hAnsi="Calibri" w:cs="Calibri"/>
                <w:color w:val="FF0000"/>
                <w:sz w:val="22"/>
                <w:szCs w:val="22"/>
              </w:rPr>
              <w:t xml:space="preserve"> T</w:t>
            </w:r>
            <w:r w:rsidR="0028599F" w:rsidRPr="003D1145">
              <w:rPr>
                <w:rFonts w:ascii="Calibri" w:eastAsia="Calibri" w:hAnsi="Calibri" w:cs="Calibri"/>
                <w:color w:val="FF0000"/>
                <w:sz w:val="22"/>
                <w:szCs w:val="22"/>
              </w:rPr>
              <w:t xml:space="preserve">his is how </w:t>
            </w:r>
            <w:r w:rsidR="00055E81" w:rsidRPr="003D1145">
              <w:rPr>
                <w:rFonts w:ascii="Calibri" w:eastAsia="Calibri" w:hAnsi="Calibri" w:cs="Calibri"/>
                <w:color w:val="FF0000"/>
                <w:sz w:val="22"/>
                <w:szCs w:val="22"/>
              </w:rPr>
              <w:t xml:space="preserve">a </w:t>
            </w:r>
            <w:r w:rsidR="0028599F" w:rsidRPr="003D1145">
              <w:rPr>
                <w:rFonts w:ascii="Calibri" w:eastAsia="Calibri" w:hAnsi="Calibri" w:cs="Calibri"/>
                <w:color w:val="FF0000"/>
                <w:sz w:val="22"/>
                <w:szCs w:val="22"/>
              </w:rPr>
              <w:t>student</w:t>
            </w:r>
            <w:r w:rsidR="00055E81" w:rsidRPr="003D1145">
              <w:rPr>
                <w:rFonts w:ascii="Calibri" w:eastAsia="Calibri" w:hAnsi="Calibri" w:cs="Calibri"/>
                <w:color w:val="FF0000"/>
                <w:sz w:val="22"/>
                <w:szCs w:val="22"/>
              </w:rPr>
              <w:t xml:space="preserve"> could </w:t>
            </w:r>
            <w:r w:rsidR="000952CA" w:rsidRPr="003D1145">
              <w:rPr>
                <w:rFonts w:ascii="Calibri" w:eastAsia="Calibri" w:hAnsi="Calibri" w:cs="Calibri"/>
                <w:color w:val="FF0000"/>
                <w:sz w:val="22"/>
                <w:szCs w:val="22"/>
              </w:rPr>
              <w:t xml:space="preserve">use </w:t>
            </w:r>
            <w:r w:rsidR="00E00AB1" w:rsidRPr="003D1145">
              <w:rPr>
                <w:rFonts w:ascii="Calibri" w:eastAsia="Calibri" w:hAnsi="Calibri" w:cs="Calibri"/>
                <w:color w:val="FF0000"/>
                <w:sz w:val="22"/>
                <w:szCs w:val="22"/>
              </w:rPr>
              <w:t>his/her</w:t>
            </w:r>
            <w:r w:rsidR="000952CA" w:rsidRPr="003D1145">
              <w:rPr>
                <w:rFonts w:ascii="Calibri" w:eastAsia="Calibri" w:hAnsi="Calibri" w:cs="Calibri"/>
                <w:color w:val="FF0000"/>
                <w:sz w:val="22"/>
                <w:szCs w:val="22"/>
              </w:rPr>
              <w:t xml:space="preserve"> learning </w:t>
            </w:r>
            <w:r w:rsidR="008B4094" w:rsidRPr="003D1145">
              <w:rPr>
                <w:rFonts w:ascii="Calibri" w:eastAsia="Calibri" w:hAnsi="Calibri" w:cs="Calibri"/>
                <w:color w:val="FF0000"/>
                <w:sz w:val="22"/>
                <w:szCs w:val="22"/>
              </w:rPr>
              <w:t xml:space="preserve">to </w:t>
            </w:r>
            <w:r w:rsidR="000952CA" w:rsidRPr="003D1145">
              <w:rPr>
                <w:rFonts w:ascii="Calibri" w:eastAsia="Calibri" w:hAnsi="Calibri" w:cs="Calibri"/>
                <w:color w:val="FF0000"/>
                <w:sz w:val="22"/>
                <w:szCs w:val="22"/>
              </w:rPr>
              <w:t>t</w:t>
            </w:r>
            <w:r w:rsidR="0028599F" w:rsidRPr="003D1145">
              <w:rPr>
                <w:rFonts w:ascii="Calibri" w:eastAsia="Calibri" w:hAnsi="Calibri" w:cs="Calibri"/>
                <w:color w:val="FF0000"/>
                <w:sz w:val="22"/>
                <w:szCs w:val="22"/>
              </w:rPr>
              <w:t>ak</w:t>
            </w:r>
            <w:r w:rsidR="008B4094" w:rsidRPr="003D1145">
              <w:rPr>
                <w:rFonts w:ascii="Calibri" w:eastAsia="Calibri" w:hAnsi="Calibri" w:cs="Calibri"/>
                <w:color w:val="FF0000"/>
                <w:sz w:val="22"/>
                <w:szCs w:val="22"/>
              </w:rPr>
              <w:t>e</w:t>
            </w:r>
            <w:r w:rsidR="0028599F" w:rsidRPr="003D1145">
              <w:rPr>
                <w:rFonts w:ascii="Calibri" w:eastAsia="Calibri" w:hAnsi="Calibri" w:cs="Calibri"/>
                <w:color w:val="FF0000"/>
                <w:sz w:val="22"/>
                <w:szCs w:val="22"/>
              </w:rPr>
              <w:t xml:space="preserve"> public action, propose a solution or demonstrate civic readiness</w:t>
            </w:r>
            <w:r w:rsidR="000952CA" w:rsidRPr="003D1145">
              <w:rPr>
                <w:rFonts w:ascii="Calibri" w:eastAsia="Calibri" w:hAnsi="Calibri" w:cs="Calibri"/>
                <w:color w:val="FF0000"/>
                <w:sz w:val="22"/>
                <w:szCs w:val="22"/>
              </w:rPr>
              <w:t>. This could be independent or collaborative</w:t>
            </w:r>
            <w:r w:rsidR="00CF46A4" w:rsidRPr="003D1145">
              <w:rPr>
                <w:rFonts w:ascii="Calibri" w:eastAsia="Calibri" w:hAnsi="Calibri" w:cs="Calibri"/>
                <w:color w:val="FF0000"/>
                <w:sz w:val="22"/>
                <w:szCs w:val="22"/>
              </w:rPr>
              <w:t xml:space="preserve"> and could be for every student, a group of students or a single student.</w:t>
            </w:r>
          </w:p>
          <w:p w:rsidR="000952CA" w:rsidRPr="003D1145" w:rsidRDefault="000952CA">
            <w:pPr>
              <w:contextualSpacing w:val="0"/>
              <w:rPr>
                <w:rFonts w:ascii="Calibri" w:eastAsia="Calibri" w:hAnsi="Calibri" w:cs="Calibri"/>
                <w:color w:val="FF0000"/>
                <w:sz w:val="22"/>
                <w:szCs w:val="22"/>
              </w:rPr>
            </w:pPr>
          </w:p>
          <w:p w:rsidR="00FF4BAA" w:rsidRDefault="000952CA" w:rsidP="00FF4BAA">
            <w:pPr>
              <w:contextualSpacing w:val="0"/>
              <w:rPr>
                <w:rFonts w:ascii="Calibri" w:eastAsia="Calibri" w:hAnsi="Calibri" w:cs="Calibri"/>
                <w:color w:val="FF0000"/>
                <w:sz w:val="22"/>
                <w:szCs w:val="22"/>
              </w:rPr>
            </w:pPr>
            <w:r w:rsidRPr="003D1145">
              <w:rPr>
                <w:rFonts w:ascii="Calibri" w:eastAsia="Calibri" w:hAnsi="Calibri" w:cs="Calibri"/>
                <w:color w:val="FF0000"/>
                <w:sz w:val="22"/>
                <w:szCs w:val="22"/>
              </w:rPr>
              <w:t>Ev</w:t>
            </w:r>
            <w:r w:rsidR="0028599F" w:rsidRPr="003D1145">
              <w:rPr>
                <w:rFonts w:ascii="Calibri" w:eastAsia="Calibri" w:hAnsi="Calibri" w:cs="Calibri"/>
                <w:color w:val="FF0000"/>
                <w:sz w:val="22"/>
                <w:szCs w:val="22"/>
              </w:rPr>
              <w:t>ery unit may NOT contain a TAKING ACTION component</w:t>
            </w:r>
            <w:r w:rsidR="00FF4BAA">
              <w:rPr>
                <w:rFonts w:ascii="Calibri" w:eastAsia="Calibri" w:hAnsi="Calibri" w:cs="Calibri"/>
                <w:color w:val="FF0000"/>
                <w:sz w:val="22"/>
                <w:szCs w:val="22"/>
              </w:rPr>
              <w:t>.</w:t>
            </w:r>
          </w:p>
          <w:p w:rsidR="00FF4BAA" w:rsidRDefault="00FF4BAA" w:rsidP="00FF4BAA">
            <w:pPr>
              <w:contextualSpacing w:val="0"/>
              <w:rPr>
                <w:rFonts w:ascii="Calibri" w:eastAsia="Calibri" w:hAnsi="Calibri" w:cs="Calibri"/>
                <w:color w:val="FF0000"/>
                <w:sz w:val="22"/>
                <w:szCs w:val="22"/>
              </w:rPr>
            </w:pPr>
          </w:p>
          <w:p w:rsidR="00FF4BAA" w:rsidRDefault="008A7F80" w:rsidP="00FF4BAA">
            <w:pPr>
              <w:contextualSpacing w:val="0"/>
              <w:rPr>
                <w:rFonts w:ascii="Calibri" w:eastAsia="Calibri" w:hAnsi="Calibri" w:cs="Calibri"/>
                <w:color w:val="FF0000"/>
                <w:sz w:val="22"/>
                <w:szCs w:val="22"/>
              </w:rPr>
            </w:pPr>
            <w:r>
              <w:rPr>
                <w:rFonts w:ascii="Calibri" w:eastAsia="Calibri" w:hAnsi="Calibri" w:cs="Calibri"/>
                <w:color w:val="FF0000"/>
                <w:sz w:val="22"/>
                <w:szCs w:val="22"/>
              </w:rPr>
              <w:t>There are three components to Taking A</w:t>
            </w:r>
            <w:r w:rsidR="00FF4BAA">
              <w:rPr>
                <w:rFonts w:ascii="Calibri" w:eastAsia="Calibri" w:hAnsi="Calibri" w:cs="Calibri"/>
                <w:color w:val="FF0000"/>
                <w:sz w:val="22"/>
                <w:szCs w:val="22"/>
              </w:rPr>
              <w:t>ction:</w:t>
            </w:r>
          </w:p>
          <w:p w:rsidR="00FF4BAA" w:rsidRDefault="00FF4BAA" w:rsidP="00FF4BAA">
            <w:pPr>
              <w:pStyle w:val="ListParagraph"/>
              <w:numPr>
                <w:ilvl w:val="0"/>
                <w:numId w:val="3"/>
              </w:numPr>
              <w:rPr>
                <w:rFonts w:ascii="Calibri" w:eastAsia="Calibri" w:hAnsi="Calibri" w:cs="Calibri"/>
                <w:color w:val="FF0000"/>
                <w:sz w:val="22"/>
                <w:szCs w:val="22"/>
              </w:rPr>
            </w:pPr>
            <w:r>
              <w:rPr>
                <w:rFonts w:ascii="Calibri" w:eastAsia="Calibri" w:hAnsi="Calibri" w:cs="Calibri"/>
                <w:color w:val="FF0000"/>
                <w:sz w:val="22"/>
                <w:szCs w:val="22"/>
              </w:rPr>
              <w:t>Understand</w:t>
            </w:r>
          </w:p>
          <w:p w:rsidR="00FF4BAA" w:rsidRDefault="00FF4BAA" w:rsidP="00FF4BAA">
            <w:pPr>
              <w:pStyle w:val="ListParagraph"/>
              <w:numPr>
                <w:ilvl w:val="0"/>
                <w:numId w:val="3"/>
              </w:numPr>
              <w:rPr>
                <w:rFonts w:ascii="Calibri" w:eastAsia="Calibri" w:hAnsi="Calibri" w:cs="Calibri"/>
                <w:color w:val="FF0000"/>
                <w:sz w:val="22"/>
                <w:szCs w:val="22"/>
              </w:rPr>
            </w:pPr>
            <w:r>
              <w:rPr>
                <w:rFonts w:ascii="Calibri" w:eastAsia="Calibri" w:hAnsi="Calibri" w:cs="Calibri"/>
                <w:color w:val="FF0000"/>
                <w:sz w:val="22"/>
                <w:szCs w:val="22"/>
              </w:rPr>
              <w:t>Assess</w:t>
            </w:r>
          </w:p>
          <w:p w:rsidR="00FF4BAA" w:rsidRDefault="00FF4BAA" w:rsidP="00FF4BAA">
            <w:pPr>
              <w:pStyle w:val="ListParagraph"/>
              <w:numPr>
                <w:ilvl w:val="0"/>
                <w:numId w:val="3"/>
              </w:numPr>
              <w:rPr>
                <w:rFonts w:ascii="Calibri" w:eastAsia="Calibri" w:hAnsi="Calibri" w:cs="Calibri"/>
                <w:color w:val="FF0000"/>
                <w:sz w:val="22"/>
                <w:szCs w:val="22"/>
              </w:rPr>
            </w:pPr>
            <w:r>
              <w:rPr>
                <w:rFonts w:ascii="Calibri" w:eastAsia="Calibri" w:hAnsi="Calibri" w:cs="Calibri"/>
                <w:color w:val="FF0000"/>
                <w:sz w:val="22"/>
                <w:szCs w:val="22"/>
              </w:rPr>
              <w:t>Act</w:t>
            </w:r>
          </w:p>
          <w:p w:rsidR="00A347FA" w:rsidRPr="009C366F" w:rsidRDefault="00A347FA" w:rsidP="00A347FA">
            <w:pPr>
              <w:pStyle w:val="ListParagraph"/>
              <w:rPr>
                <w:rFonts w:ascii="Calibri" w:eastAsia="Calibri" w:hAnsi="Calibri" w:cs="Calibri"/>
                <w:i/>
                <w:color w:val="44546A" w:themeColor="text2"/>
                <w:sz w:val="22"/>
                <w:szCs w:val="22"/>
              </w:rPr>
            </w:pPr>
          </w:p>
          <w:p w:rsidR="00192570" w:rsidRDefault="00192570" w:rsidP="009C366F">
            <w:pPr>
              <w:pStyle w:val="ListParagraph"/>
              <w:ind w:left="70"/>
              <w:rPr>
                <w:rFonts w:ascii="Calibri" w:eastAsia="Calibri" w:hAnsi="Calibri" w:cs="Calibri"/>
                <w:i/>
                <w:color w:val="44546A" w:themeColor="text2"/>
                <w:sz w:val="22"/>
                <w:szCs w:val="22"/>
              </w:rPr>
            </w:pPr>
            <w:r w:rsidRPr="009C366F">
              <w:rPr>
                <w:rFonts w:ascii="Calibri" w:eastAsia="Calibri" w:hAnsi="Calibri" w:cs="Calibri"/>
                <w:i/>
                <w:color w:val="44546A" w:themeColor="text2"/>
                <w:sz w:val="22"/>
                <w:szCs w:val="22"/>
              </w:rPr>
              <w:t>The three activities described in this space represent a logic that asks students to a) understand the</w:t>
            </w:r>
            <w:r w:rsidR="009C366F" w:rsidRPr="009C366F">
              <w:rPr>
                <w:rFonts w:ascii="Calibri" w:eastAsia="Calibri" w:hAnsi="Calibri" w:cs="Calibri"/>
                <w:i/>
                <w:color w:val="44546A" w:themeColor="text2"/>
                <w:sz w:val="22"/>
                <w:szCs w:val="22"/>
              </w:rPr>
              <w:t xml:space="preserve"> </w:t>
            </w:r>
            <w:r w:rsidRPr="009C366F">
              <w:rPr>
                <w:rFonts w:ascii="Calibri" w:eastAsia="Calibri" w:hAnsi="Calibri" w:cs="Calibri"/>
                <w:i/>
                <w:color w:val="44546A" w:themeColor="text2"/>
                <w:sz w:val="22"/>
                <w:szCs w:val="22"/>
              </w:rPr>
              <w:t>issues evident from the inquiry in a larger and/or current context, b) assess the relevance and</w:t>
            </w:r>
            <w:r w:rsidR="009C366F" w:rsidRPr="009C366F">
              <w:rPr>
                <w:rFonts w:ascii="Calibri" w:eastAsia="Calibri" w:hAnsi="Calibri" w:cs="Calibri"/>
                <w:i/>
                <w:color w:val="44546A" w:themeColor="text2"/>
                <w:sz w:val="22"/>
                <w:szCs w:val="22"/>
              </w:rPr>
              <w:t xml:space="preserve"> </w:t>
            </w:r>
            <w:r w:rsidRPr="009C366F">
              <w:rPr>
                <w:rFonts w:ascii="Calibri" w:eastAsia="Calibri" w:hAnsi="Calibri" w:cs="Calibri"/>
                <w:i/>
                <w:color w:val="44546A" w:themeColor="text2"/>
                <w:sz w:val="22"/>
                <w:szCs w:val="22"/>
              </w:rPr>
              <w:t>impact of the issues, and c) act in ways that allow students to demonstrate agency in a real-world</w:t>
            </w:r>
            <w:r w:rsidR="009C366F" w:rsidRPr="009C366F">
              <w:rPr>
                <w:rFonts w:ascii="Calibri" w:eastAsia="Calibri" w:hAnsi="Calibri" w:cs="Calibri"/>
                <w:i/>
                <w:color w:val="44546A" w:themeColor="text2"/>
                <w:sz w:val="22"/>
                <w:szCs w:val="22"/>
              </w:rPr>
              <w:t xml:space="preserve"> context. For example, </w:t>
            </w:r>
            <w:r w:rsidRPr="009C366F">
              <w:rPr>
                <w:rFonts w:ascii="Calibri" w:eastAsia="Calibri" w:hAnsi="Calibri" w:cs="Calibri"/>
                <w:i/>
                <w:color w:val="44546A" w:themeColor="text2"/>
                <w:sz w:val="22"/>
                <w:szCs w:val="22"/>
              </w:rPr>
              <w:t>Understand--Research a proposed tax in the United States. Assess--Examine the benefits</w:t>
            </w:r>
            <w:r w:rsidR="009C366F" w:rsidRPr="009C366F">
              <w:rPr>
                <w:rFonts w:ascii="Calibri" w:eastAsia="Calibri" w:hAnsi="Calibri" w:cs="Calibri"/>
                <w:i/>
                <w:color w:val="44546A" w:themeColor="text2"/>
                <w:sz w:val="22"/>
                <w:szCs w:val="22"/>
              </w:rPr>
              <w:t xml:space="preserve"> </w:t>
            </w:r>
            <w:r w:rsidRPr="009C366F">
              <w:rPr>
                <w:rFonts w:ascii="Calibri" w:eastAsia="Calibri" w:hAnsi="Calibri" w:cs="Calibri"/>
                <w:i/>
                <w:color w:val="44546A" w:themeColor="text2"/>
                <w:sz w:val="22"/>
                <w:szCs w:val="22"/>
              </w:rPr>
              <w:t>and disadvantaged to the proposed tax. Act--Write a letter to the newspaper editor that outlines support or</w:t>
            </w:r>
            <w:r w:rsidR="009C366F" w:rsidRPr="009C366F">
              <w:rPr>
                <w:rFonts w:ascii="Calibri" w:eastAsia="Calibri" w:hAnsi="Calibri" w:cs="Calibri"/>
                <w:i/>
                <w:color w:val="44546A" w:themeColor="text2"/>
                <w:sz w:val="22"/>
                <w:szCs w:val="22"/>
              </w:rPr>
              <w:t xml:space="preserve"> </w:t>
            </w:r>
            <w:r w:rsidRPr="009C366F">
              <w:rPr>
                <w:rFonts w:ascii="Calibri" w:eastAsia="Calibri" w:hAnsi="Calibri" w:cs="Calibri"/>
                <w:i/>
                <w:color w:val="44546A" w:themeColor="text2"/>
                <w:sz w:val="22"/>
                <w:szCs w:val="22"/>
              </w:rPr>
              <w:t>opposition to the proposed tax.</w:t>
            </w:r>
          </w:p>
          <w:p w:rsidR="009C366F" w:rsidRPr="00FF4BAA" w:rsidRDefault="009C366F" w:rsidP="009C366F">
            <w:pPr>
              <w:pStyle w:val="ListParagraph"/>
              <w:ind w:left="70"/>
              <w:rPr>
                <w:rFonts w:ascii="Calibri" w:eastAsia="Calibri" w:hAnsi="Calibri" w:cs="Calibri"/>
                <w:color w:val="FF0000"/>
                <w:sz w:val="22"/>
                <w:szCs w:val="22"/>
              </w:rPr>
            </w:pPr>
          </w:p>
        </w:tc>
      </w:tr>
    </w:tbl>
    <w:p w:rsidR="003D5D30" w:rsidRDefault="003D5D30" w:rsidP="0042738C"/>
    <w:sectPr w:rsidR="003D5D30" w:rsidSect="0042738C">
      <w:pgSz w:w="12240" w:h="15840"/>
      <w:pgMar w:top="720" w:right="720" w:bottom="450" w:left="12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E5E3D"/>
    <w:multiLevelType w:val="hybridMultilevel"/>
    <w:tmpl w:val="D44AB410"/>
    <w:lvl w:ilvl="0" w:tplc="164019F2">
      <w:start w:val="1"/>
      <w:numFmt w:val="lowerLetter"/>
      <w:lvlText w:val="%1)"/>
      <w:lvlJc w:val="left"/>
      <w:pPr>
        <w:ind w:left="720" w:hanging="360"/>
      </w:pPr>
      <w:rPr>
        <w:rFonts w:ascii="Calibri" w:eastAsia="Calibri" w:hAnsi="Calibri" w:cs="Calibri" w:hint="default"/>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736CC"/>
    <w:multiLevelType w:val="hybridMultilevel"/>
    <w:tmpl w:val="FB20C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992340"/>
    <w:multiLevelType w:val="hybridMultilevel"/>
    <w:tmpl w:val="1F1A9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B156BF"/>
    <w:multiLevelType w:val="hybridMultilevel"/>
    <w:tmpl w:val="E09C48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7337D9"/>
    <w:multiLevelType w:val="hybridMultilevel"/>
    <w:tmpl w:val="6444E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59322E"/>
    <w:multiLevelType w:val="hybridMultilevel"/>
    <w:tmpl w:val="53B84AD2"/>
    <w:lvl w:ilvl="0" w:tplc="A82C39D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4D0D40"/>
    <w:multiLevelType w:val="hybridMultilevel"/>
    <w:tmpl w:val="16E23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D30"/>
    <w:rsid w:val="00000006"/>
    <w:rsid w:val="00050FD6"/>
    <w:rsid w:val="00055E81"/>
    <w:rsid w:val="00093337"/>
    <w:rsid w:val="000952CA"/>
    <w:rsid w:val="000A53F1"/>
    <w:rsid w:val="000E6787"/>
    <w:rsid w:val="000E72EC"/>
    <w:rsid w:val="000F4875"/>
    <w:rsid w:val="001268B3"/>
    <w:rsid w:val="00192570"/>
    <w:rsid w:val="001D20AA"/>
    <w:rsid w:val="00206E5B"/>
    <w:rsid w:val="00245264"/>
    <w:rsid w:val="0026593B"/>
    <w:rsid w:val="00266995"/>
    <w:rsid w:val="00267AF7"/>
    <w:rsid w:val="0028599F"/>
    <w:rsid w:val="002F52D9"/>
    <w:rsid w:val="003C17F0"/>
    <w:rsid w:val="003D1145"/>
    <w:rsid w:val="003D5D30"/>
    <w:rsid w:val="004244C5"/>
    <w:rsid w:val="0042738C"/>
    <w:rsid w:val="00494954"/>
    <w:rsid w:val="004A122A"/>
    <w:rsid w:val="004D5180"/>
    <w:rsid w:val="004E00DC"/>
    <w:rsid w:val="0051090C"/>
    <w:rsid w:val="005530D0"/>
    <w:rsid w:val="005A2A69"/>
    <w:rsid w:val="00675C77"/>
    <w:rsid w:val="00804869"/>
    <w:rsid w:val="0081271D"/>
    <w:rsid w:val="00842A1C"/>
    <w:rsid w:val="008635DA"/>
    <w:rsid w:val="00864931"/>
    <w:rsid w:val="00864A62"/>
    <w:rsid w:val="008A52EC"/>
    <w:rsid w:val="008A7F80"/>
    <w:rsid w:val="008B4094"/>
    <w:rsid w:val="008C053C"/>
    <w:rsid w:val="009C366F"/>
    <w:rsid w:val="00A02E9B"/>
    <w:rsid w:val="00A031FF"/>
    <w:rsid w:val="00A10D64"/>
    <w:rsid w:val="00A1382F"/>
    <w:rsid w:val="00A347FA"/>
    <w:rsid w:val="00A853B5"/>
    <w:rsid w:val="00AB2E7B"/>
    <w:rsid w:val="00B271AC"/>
    <w:rsid w:val="00B60A86"/>
    <w:rsid w:val="00B8379C"/>
    <w:rsid w:val="00BF4C0E"/>
    <w:rsid w:val="00C23643"/>
    <w:rsid w:val="00C4143E"/>
    <w:rsid w:val="00C475B1"/>
    <w:rsid w:val="00CA3734"/>
    <w:rsid w:val="00CF46A4"/>
    <w:rsid w:val="00CF63E8"/>
    <w:rsid w:val="00CF6DC5"/>
    <w:rsid w:val="00D008BF"/>
    <w:rsid w:val="00D36262"/>
    <w:rsid w:val="00D55871"/>
    <w:rsid w:val="00DC354F"/>
    <w:rsid w:val="00DE446D"/>
    <w:rsid w:val="00DF0C9F"/>
    <w:rsid w:val="00E00AB1"/>
    <w:rsid w:val="00E51221"/>
    <w:rsid w:val="00E638B4"/>
    <w:rsid w:val="00EA24F4"/>
    <w:rsid w:val="00EA619D"/>
    <w:rsid w:val="00EE2E04"/>
    <w:rsid w:val="00F6090B"/>
    <w:rsid w:val="00F73014"/>
    <w:rsid w:val="00F95B23"/>
    <w:rsid w:val="00FD1284"/>
    <w:rsid w:val="00FF2034"/>
    <w:rsid w:val="00FF4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97252-5888-45B9-80A7-91FDB17E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55871"/>
    <w:rPr>
      <w:rFonts w:ascii="Tahoma" w:hAnsi="Tahoma" w:cs="Tahoma"/>
      <w:sz w:val="16"/>
      <w:szCs w:val="16"/>
    </w:rPr>
  </w:style>
  <w:style w:type="character" w:customStyle="1" w:styleId="BalloonTextChar">
    <w:name w:val="Balloon Text Char"/>
    <w:basedOn w:val="DefaultParagraphFont"/>
    <w:link w:val="BalloonText"/>
    <w:uiPriority w:val="99"/>
    <w:semiHidden/>
    <w:rsid w:val="00D55871"/>
    <w:rPr>
      <w:rFonts w:ascii="Tahoma" w:hAnsi="Tahoma" w:cs="Tahoma"/>
      <w:sz w:val="16"/>
      <w:szCs w:val="16"/>
    </w:rPr>
  </w:style>
  <w:style w:type="paragraph" w:styleId="ListParagraph">
    <w:name w:val="List Paragraph"/>
    <w:basedOn w:val="Normal"/>
    <w:uiPriority w:val="34"/>
    <w:qFormat/>
    <w:rsid w:val="00D36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Fraker, Jennifer L - Division of Program Standards</dc:creator>
  <cp:lastModifiedBy>Fraker, Jennifer L - Division of Program Standards</cp:lastModifiedBy>
  <cp:revision>2</cp:revision>
  <dcterms:created xsi:type="dcterms:W3CDTF">2015-09-10T02:56:00Z</dcterms:created>
  <dcterms:modified xsi:type="dcterms:W3CDTF">2015-09-10T02:56:00Z</dcterms:modified>
</cp:coreProperties>
</file>